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_GBK" w:hAnsi="方正小标宋_GBK" w:eastAsia="方正小标宋_GBK" w:cs="方正小标宋_GBK"/>
          <w:sz w:val="52"/>
        </w:rPr>
      </w:pPr>
    </w:p>
    <w:p>
      <w:pPr>
        <w:jc w:val="center"/>
        <w:rPr>
          <w:rFonts w:ascii="方正小标宋_GBK" w:hAnsi="方正小标宋_GBK" w:eastAsia="方正小标宋_GBK" w:cs="方正小标宋_GBK"/>
          <w:sz w:val="52"/>
        </w:rPr>
      </w:pPr>
    </w:p>
    <w:p>
      <w:pPr>
        <w:jc w:val="center"/>
        <w:rPr>
          <w:rFonts w:ascii="方正小标宋_GBK" w:hAnsi="方正小标宋_GBK" w:eastAsia="方正小标宋_GBK" w:cs="方正小标宋_GBK"/>
          <w:sz w:val="52"/>
        </w:rPr>
      </w:pPr>
    </w:p>
    <w:p>
      <w:pPr>
        <w:jc w:val="center"/>
      </w:pPr>
      <w:r>
        <w:rPr>
          <w:rFonts w:ascii="方正小标宋_GBK" w:hAnsi="方正小标宋_GBK" w:eastAsia="方正小标宋_GBK" w:cs="方正小标宋_GBK"/>
          <w:sz w:val="52"/>
        </w:rPr>
        <w:t xml:space="preserve"> </w:t>
      </w:r>
    </w:p>
    <w:p>
      <w:pPr>
        <w:jc w:val="center"/>
      </w:pPr>
      <w:r>
        <w:rPr>
          <w:rFonts w:ascii="方正小标宋_GBK" w:hAnsi="方正小标宋_GBK" w:eastAsia="方正小标宋_GBK" w:cs="方正小标宋_GBK"/>
          <w:sz w:val="52"/>
        </w:rPr>
        <w:t xml:space="preserve"> </w:t>
      </w:r>
    </w:p>
    <w:p>
      <w:pPr>
        <w:jc w:val="center"/>
      </w:pPr>
      <w:r>
        <w:rPr>
          <w:rFonts w:ascii="方正小标宋_GBK" w:hAnsi="方正小标宋_GBK" w:eastAsia="方正小标宋_GBK" w:cs="方正小标宋_GBK"/>
          <w:sz w:val="52"/>
        </w:rPr>
        <w:t xml:space="preserve"> </w:t>
      </w:r>
    </w:p>
    <w:p>
      <w:pPr>
        <w:jc w:val="center"/>
        <w:rPr>
          <w:rFonts w:ascii="方正小标宋简体" w:hAnsi="方正小标宋_GBK" w:eastAsia="方正小标宋简体" w:cs="方正小标宋_GBK"/>
          <w:color w:val="000000"/>
          <w:sz w:val="56"/>
          <w:lang w:eastAsia="zh-CN"/>
        </w:rPr>
      </w:pPr>
      <w:r>
        <w:rPr>
          <w:rFonts w:hint="eastAsia" w:ascii="方正小标宋简体" w:hAnsi="方正小标宋_GBK" w:eastAsia="方正小标宋简体" w:cs="方正小标宋_GBK"/>
          <w:color w:val="000000"/>
          <w:sz w:val="56"/>
          <w:lang w:eastAsia="zh-CN"/>
        </w:rPr>
        <w:t>天津市文学艺术界联合会</w:t>
      </w:r>
    </w:p>
    <w:p>
      <w:pPr>
        <w:jc w:val="center"/>
        <w:rPr>
          <w:rFonts w:hint="eastAsia" w:ascii="方正小标宋简体" w:hAnsi="方正小标宋_GBK" w:eastAsia="方正小标宋简体" w:cs="方正小标宋_GBK"/>
          <w:color w:val="000000"/>
          <w:sz w:val="56"/>
          <w:lang w:eastAsia="zh-CN"/>
        </w:rPr>
      </w:pPr>
      <w:r>
        <w:rPr>
          <w:rFonts w:hint="eastAsia" w:ascii="方正小标宋简体" w:hAnsi="方正小标宋_GBK" w:eastAsia="方正小标宋简体" w:cs="方正小标宋_GBK"/>
          <w:color w:val="000000"/>
          <w:sz w:val="56"/>
          <w:lang w:eastAsia="zh-CN"/>
        </w:rPr>
        <w:t>项目支出绩效目标表</w:t>
      </w:r>
    </w:p>
    <w:p>
      <w:pPr>
        <w:jc w:val="center"/>
      </w:pPr>
      <w:r>
        <w:rPr>
          <w:rFonts w:hint="eastAsia" w:ascii="方正小标宋简体" w:hAnsi="方正小标宋_GBK" w:eastAsia="方正小标宋简体" w:cs="方正小标宋_GBK"/>
          <w:color w:val="000000"/>
          <w:sz w:val="48"/>
        </w:rPr>
        <w:t>（</w:t>
      </w:r>
      <w:r>
        <w:rPr>
          <w:rFonts w:hint="eastAsia" w:ascii="方正小标宋简体" w:hAnsi="方正小标宋_GBK" w:eastAsia="方正小标宋简体" w:cs="方正小标宋_GBK"/>
          <w:color w:val="000000"/>
          <w:sz w:val="48"/>
          <w:lang w:eastAsia="zh-CN"/>
        </w:rPr>
        <w:t>202</w:t>
      </w:r>
      <w:r>
        <w:rPr>
          <w:rFonts w:ascii="方正小标宋简体" w:hAnsi="方正小标宋_GBK" w:eastAsia="方正小标宋简体" w:cs="方正小标宋_GBK"/>
          <w:color w:val="000000"/>
          <w:sz w:val="48"/>
          <w:lang w:eastAsia="zh-CN"/>
        </w:rPr>
        <w:t>4</w:t>
      </w:r>
      <w:r>
        <w:rPr>
          <w:rFonts w:hint="eastAsia" w:ascii="方正小标宋简体" w:hAnsi="方正小标宋_GBK" w:eastAsia="方正小标宋简体" w:cs="方正小标宋_GBK"/>
          <w:color w:val="000000"/>
          <w:sz w:val="48"/>
          <w:lang w:eastAsia="zh-CN"/>
        </w:rPr>
        <w:t>年</w:t>
      </w:r>
      <w:r>
        <w:rPr>
          <w:rFonts w:hint="eastAsia" w:ascii="方正小标宋简体" w:hAnsi="方正小标宋_GBK" w:eastAsia="方正小标宋简体" w:cs="方正小标宋_GBK"/>
          <w:color w:val="000000"/>
          <w:sz w:val="48"/>
        </w:rPr>
        <w:t>）</w:t>
      </w:r>
    </w:p>
    <w:p>
      <w:pPr>
        <w:jc w:val="center"/>
      </w:pPr>
      <w:r>
        <w:rPr>
          <w:rFonts w:ascii="宋体" w:hAnsi="宋体" w:eastAsia="宋体" w:cs="宋体"/>
          <w:sz w:val="21"/>
        </w:rPr>
        <w:t xml:space="preserve"> </w:t>
      </w:r>
    </w:p>
    <w:p>
      <w:pPr>
        <w:jc w:val="center"/>
      </w:pPr>
      <w:r>
        <w:rPr>
          <w:rFonts w:ascii="宋体" w:hAnsi="宋体" w:eastAsia="宋体" w:cs="宋体"/>
          <w:sz w:val="21"/>
        </w:rPr>
        <w:t xml:space="preserve"> </w:t>
      </w:r>
    </w:p>
    <w:p>
      <w:pPr>
        <w:jc w:val="center"/>
      </w:pPr>
      <w:r>
        <w:rPr>
          <w:rFonts w:ascii="宋体" w:hAnsi="宋体" w:eastAsia="宋体" w:cs="宋体"/>
          <w:sz w:val="21"/>
        </w:rPr>
        <w:t xml:space="preserve"> </w:t>
      </w:r>
    </w:p>
    <w:p>
      <w:pPr>
        <w:jc w:val="center"/>
      </w:pPr>
      <w:r>
        <w:rPr>
          <w:rFonts w:ascii="宋体" w:hAnsi="宋体" w:eastAsia="宋体" w:cs="宋体"/>
          <w:sz w:val="21"/>
        </w:rPr>
        <w:t xml:space="preserve"> </w:t>
      </w:r>
    </w:p>
    <w:p>
      <w:pPr>
        <w:jc w:val="center"/>
      </w:pPr>
      <w:r>
        <w:rPr>
          <w:rFonts w:ascii="宋体" w:hAnsi="宋体" w:eastAsia="宋体" w:cs="宋体"/>
          <w:sz w:val="21"/>
        </w:rPr>
        <w:t xml:space="preserve"> </w:t>
      </w:r>
    </w:p>
    <w:p>
      <w:pPr>
        <w:jc w:val="center"/>
      </w:pPr>
      <w:r>
        <w:rPr>
          <w:rFonts w:ascii="宋体" w:hAnsi="宋体" w:eastAsia="宋体" w:cs="宋体"/>
          <w:sz w:val="21"/>
        </w:rPr>
        <w:t xml:space="preserve"> </w:t>
      </w:r>
    </w:p>
    <w:p>
      <w:pPr>
        <w:jc w:val="center"/>
      </w:pPr>
      <w:r>
        <w:rPr>
          <w:rFonts w:ascii="宋体" w:hAnsi="宋体" w:eastAsia="宋体" w:cs="宋体"/>
          <w:sz w:val="21"/>
        </w:rPr>
        <w:t xml:space="preserve"> </w:t>
      </w:r>
    </w:p>
    <w:p>
      <w:pPr>
        <w:jc w:val="center"/>
      </w:pPr>
      <w:r>
        <w:rPr>
          <w:rFonts w:ascii="宋体" w:hAnsi="宋体" w:eastAsia="宋体" w:cs="宋体"/>
          <w:sz w:val="21"/>
        </w:rPr>
        <w:t xml:space="preserve"> </w:t>
      </w:r>
    </w:p>
    <w:p>
      <w:pPr>
        <w:jc w:val="center"/>
      </w:pPr>
      <w:r>
        <w:rPr>
          <w:rFonts w:ascii="宋体" w:hAnsi="宋体" w:eastAsia="宋体" w:cs="宋体"/>
          <w:sz w:val="21"/>
        </w:rPr>
        <w:t xml:space="preserve"> </w:t>
      </w:r>
    </w:p>
    <w:p>
      <w:pPr>
        <w:jc w:val="center"/>
      </w:pPr>
      <w:r>
        <w:rPr>
          <w:rFonts w:ascii="宋体" w:hAnsi="宋体" w:eastAsia="宋体" w:cs="宋体"/>
          <w:sz w:val="21"/>
        </w:rPr>
        <w:t xml:space="preserve"> </w:t>
      </w:r>
    </w:p>
    <w:p>
      <w:pPr>
        <w:jc w:val="center"/>
      </w:pPr>
      <w:r>
        <w:rPr>
          <w:rFonts w:ascii="宋体" w:hAnsi="宋体" w:eastAsia="宋体" w:cs="宋体"/>
          <w:sz w:val="21"/>
        </w:rPr>
        <w:t xml:space="preserve"> </w:t>
      </w:r>
    </w:p>
    <w:p>
      <w:pPr>
        <w:jc w:val="center"/>
      </w:pPr>
      <w:r>
        <w:rPr>
          <w:rFonts w:ascii="宋体" w:hAnsi="宋体" w:eastAsia="宋体" w:cs="宋体"/>
          <w:sz w:val="21"/>
        </w:rPr>
        <w:t xml:space="preserve"> </w:t>
      </w:r>
    </w:p>
    <w:p>
      <w:pPr>
        <w:jc w:val="center"/>
      </w:pPr>
      <w:r>
        <w:rPr>
          <w:rFonts w:ascii="宋体" w:hAnsi="宋体" w:eastAsia="宋体" w:cs="宋体"/>
          <w:sz w:val="21"/>
        </w:rPr>
        <w:t xml:space="preserve"> </w:t>
      </w:r>
    </w:p>
    <w:p>
      <w:pPr>
        <w:jc w:val="center"/>
      </w:pPr>
      <w:r>
        <w:rPr>
          <w:rFonts w:ascii="宋体" w:hAnsi="宋体" w:eastAsia="宋体" w:cs="宋体"/>
          <w:sz w:val="21"/>
        </w:rPr>
        <w:t xml:space="preserve"> </w:t>
      </w:r>
    </w:p>
    <w:p>
      <w:pPr>
        <w:jc w:val="center"/>
      </w:pPr>
      <w:r>
        <w:rPr>
          <w:rFonts w:ascii="宋体" w:hAnsi="宋体" w:eastAsia="宋体" w:cs="宋体"/>
          <w:sz w:val="21"/>
        </w:rPr>
        <w:t xml:space="preserve"> </w:t>
      </w:r>
    </w:p>
    <w:p>
      <w:pPr>
        <w:jc w:val="center"/>
      </w:pPr>
      <w:r>
        <w:rPr>
          <w:rFonts w:ascii="宋体" w:hAnsi="宋体" w:eastAsia="宋体" w:cs="宋体"/>
          <w:sz w:val="21"/>
        </w:rPr>
        <w:t xml:space="preserve"> </w:t>
      </w:r>
    </w:p>
    <w:p>
      <w:pPr>
        <w:jc w:val="center"/>
      </w:pPr>
      <w:r>
        <w:rPr>
          <w:rFonts w:ascii="宋体" w:hAnsi="宋体" w:eastAsia="宋体" w:cs="宋体"/>
          <w:sz w:val="21"/>
        </w:rPr>
        <w:t xml:space="preserve"> </w:t>
      </w:r>
    </w:p>
    <w:p>
      <w:pPr>
        <w:jc w:val="center"/>
      </w:pPr>
      <w:r>
        <w:rPr>
          <w:rFonts w:ascii="宋体" w:hAnsi="宋体" w:eastAsia="宋体" w:cs="宋体"/>
          <w:sz w:val="21"/>
        </w:rPr>
        <w:t xml:space="preserve"> </w:t>
      </w:r>
    </w:p>
    <w:p>
      <w:pPr>
        <w:jc w:val="center"/>
        <w:sectPr>
          <w:pgSz w:w="11900" w:h="16840"/>
          <w:pgMar w:top="1984" w:right="1304" w:bottom="1134" w:left="1304" w:header="720" w:footer="720" w:gutter="0"/>
          <w:cols w:space="720" w:num="1"/>
          <w:titlePg/>
        </w:sectPr>
      </w:pPr>
    </w:p>
    <w:p>
      <w:pPr>
        <w:jc w:val="center"/>
      </w:pPr>
      <w:r>
        <w:rPr>
          <w:rFonts w:ascii="方正小标宋_GBK" w:hAnsi="方正小标宋_GBK" w:eastAsia="方正小标宋_GBK" w:cs="方正小标宋_GBK"/>
          <w:sz w:val="36"/>
        </w:rPr>
        <w:t xml:space="preserve"> </w:t>
      </w:r>
    </w:p>
    <w:p>
      <w:pPr>
        <w:jc w:val="center"/>
      </w:pPr>
      <w:bookmarkStart w:id="5" w:name="_GoBack"/>
      <w:bookmarkEnd w:id="5"/>
      <w:r>
        <w:rPr>
          <w:rFonts w:ascii="方正仿宋_GBK" w:hAnsi="方正仿宋_GBK" w:eastAsia="方正仿宋_GBK" w:cs="方正仿宋_GBK"/>
          <w:sz w:val="28"/>
        </w:rPr>
        <w:t xml:space="preserve"> </w:t>
      </w:r>
    </w:p>
    <w:p>
      <w:pPr>
        <w:ind w:firstLine="560"/>
        <w:outlineLvl w:val="3"/>
      </w:pPr>
      <w:bookmarkStart w:id="0" w:name="_Toc_4_4_0000000004"/>
      <w:r>
        <w:rPr>
          <w:rFonts w:ascii="方正仿宋_GBK" w:hAnsi="方正仿宋_GBK" w:eastAsia="方正仿宋_GBK" w:cs="方正仿宋_GBK"/>
          <w:sz w:val="28"/>
        </w:rPr>
        <w:t>1.2024年天津相声节绩效目标表</w:t>
      </w:r>
      <w:bookmarkEnd w:id="0"/>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pPr>
              <w:pStyle w:val="12"/>
            </w:pPr>
            <w:r>
              <w:t>566301天津市文学艺术界联合会</w:t>
            </w:r>
          </w:p>
        </w:tc>
        <w:tc>
          <w:tcPr>
            <w:tcW w:w="1276" w:type="dxa"/>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项目名称</w:t>
            </w:r>
          </w:p>
        </w:tc>
        <w:tc>
          <w:tcPr>
            <w:tcW w:w="8589" w:type="dxa"/>
            <w:gridSpan w:val="6"/>
            <w:vAlign w:val="center"/>
          </w:tcPr>
          <w:p>
            <w:pPr>
              <w:pStyle w:val="13"/>
            </w:pPr>
            <w:r>
              <w:t>2024年天津相声节</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预算规模及资金用途</w:t>
            </w:r>
          </w:p>
        </w:tc>
        <w:tc>
          <w:tcPr>
            <w:tcW w:w="1276" w:type="dxa"/>
            <w:vAlign w:val="center"/>
          </w:tcPr>
          <w:p>
            <w:pPr>
              <w:pStyle w:val="14"/>
            </w:pPr>
            <w:r>
              <w:t>预算数</w:t>
            </w:r>
          </w:p>
        </w:tc>
        <w:tc>
          <w:tcPr>
            <w:tcW w:w="1332" w:type="dxa"/>
            <w:vAlign w:val="center"/>
          </w:tcPr>
          <w:p>
            <w:pPr>
              <w:pStyle w:val="13"/>
            </w:pPr>
            <w:r>
              <w:t>20.00</w:t>
            </w:r>
          </w:p>
        </w:tc>
        <w:tc>
          <w:tcPr>
            <w:tcW w:w="1587" w:type="dxa"/>
            <w:vAlign w:val="center"/>
          </w:tcPr>
          <w:p>
            <w:pPr>
              <w:pStyle w:val="14"/>
            </w:pPr>
            <w:r>
              <w:t>其中：财政    资金</w:t>
            </w:r>
          </w:p>
        </w:tc>
        <w:tc>
          <w:tcPr>
            <w:tcW w:w="1843" w:type="dxa"/>
            <w:vAlign w:val="center"/>
          </w:tcPr>
          <w:p>
            <w:pPr>
              <w:pStyle w:val="13"/>
            </w:pPr>
            <w:r>
              <w:t>20.00</w:t>
            </w:r>
          </w:p>
        </w:tc>
        <w:tc>
          <w:tcPr>
            <w:tcW w:w="1276" w:type="dxa"/>
            <w:vAlign w:val="center"/>
          </w:tcPr>
          <w:p>
            <w:pPr>
              <w:pStyle w:val="14"/>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589" w:type="dxa"/>
            <w:gridSpan w:val="6"/>
            <w:vAlign w:val="center"/>
          </w:tcPr>
          <w:p>
            <w:pPr>
              <w:pStyle w:val="13"/>
            </w:pPr>
            <w:r>
              <w:t>用于保障相声活动顺利进行。</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绩效目标</w:t>
            </w:r>
          </w:p>
        </w:tc>
        <w:tc>
          <w:tcPr>
            <w:tcW w:w="8589" w:type="dxa"/>
            <w:gridSpan w:val="6"/>
            <w:vAlign w:val="center"/>
          </w:tcPr>
          <w:p>
            <w:pPr>
              <w:pStyle w:val="13"/>
            </w:pPr>
            <w:r>
              <w:t>1.通过相声节，弘扬传播传统文化，打造津派相声品牌，推出更多优秀相声作品和中青年相声人才</w:t>
            </w:r>
          </w:p>
        </w:tc>
      </w:tr>
    </w:tbl>
    <w:p>
      <w:pPr>
        <w:spacing w:line="2" w:lineRule="exact"/>
        <w:jc w:val="center"/>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4"/>
            </w:pPr>
            <w:r>
              <w:t>一级指标</w:t>
            </w:r>
          </w:p>
        </w:tc>
        <w:tc>
          <w:tcPr>
            <w:tcW w:w="1276" w:type="dxa"/>
            <w:vAlign w:val="center"/>
          </w:tcPr>
          <w:p>
            <w:pPr>
              <w:pStyle w:val="14"/>
            </w:pPr>
            <w:r>
              <w:t>二级指标</w:t>
            </w:r>
          </w:p>
        </w:tc>
        <w:tc>
          <w:tcPr>
            <w:tcW w:w="1332" w:type="dxa"/>
            <w:vAlign w:val="center"/>
          </w:tcPr>
          <w:p>
            <w:pPr>
              <w:pStyle w:val="14"/>
            </w:pPr>
            <w:r>
              <w:t>三级指标</w:t>
            </w:r>
          </w:p>
        </w:tc>
        <w:tc>
          <w:tcPr>
            <w:tcW w:w="3430" w:type="dxa"/>
            <w:vAlign w:val="center"/>
          </w:tcPr>
          <w:p>
            <w:pPr>
              <w:pStyle w:val="14"/>
            </w:pPr>
            <w:r>
              <w:t>绩效指标描述</w:t>
            </w:r>
          </w:p>
        </w:tc>
        <w:tc>
          <w:tcPr>
            <w:tcW w:w="2551" w:type="dxa"/>
            <w:vAlign w:val="center"/>
          </w:tcPr>
          <w:p>
            <w:pPr>
              <w:pStyle w:val="14"/>
            </w:pPr>
            <w:r>
              <w:t>指标值</w:t>
            </w:r>
          </w:p>
        </w:tc>
      </w:tr>
      <w:tr>
        <w:tblPrEx>
          <w:tblCellMar>
            <w:top w:w="0" w:type="dxa"/>
            <w:left w:w="108" w:type="dxa"/>
            <w:bottom w:w="0" w:type="dxa"/>
            <w:right w:w="108" w:type="dxa"/>
          </w:tblCellMar>
        </w:tblPrEx>
        <w:trPr>
          <w:trHeight w:val="369" w:hRule="atLeast"/>
          <w:jc w:val="center"/>
        </w:trPr>
        <w:tc>
          <w:tcPr>
            <w:tcW w:w="1276" w:type="dxa"/>
            <w:vMerge w:val="restart"/>
            <w:vAlign w:val="center"/>
          </w:tcPr>
          <w:p>
            <w:pPr>
              <w:pStyle w:val="15"/>
            </w:pPr>
            <w:r>
              <w:t>产出指标</w:t>
            </w:r>
          </w:p>
        </w:tc>
        <w:tc>
          <w:tcPr>
            <w:tcW w:w="1276" w:type="dxa"/>
            <w:vAlign w:val="center"/>
          </w:tcPr>
          <w:p>
            <w:pPr>
              <w:pStyle w:val="13"/>
            </w:pPr>
            <w:r>
              <w:t>数量指标</w:t>
            </w:r>
          </w:p>
        </w:tc>
        <w:tc>
          <w:tcPr>
            <w:tcW w:w="1332" w:type="dxa"/>
            <w:vAlign w:val="center"/>
          </w:tcPr>
          <w:p>
            <w:pPr>
              <w:pStyle w:val="13"/>
            </w:pPr>
            <w:r>
              <w:t>新创作品数量</w:t>
            </w:r>
          </w:p>
        </w:tc>
        <w:tc>
          <w:tcPr>
            <w:tcW w:w="3430" w:type="dxa"/>
            <w:vAlign w:val="center"/>
          </w:tcPr>
          <w:p>
            <w:pPr>
              <w:pStyle w:val="13"/>
            </w:pPr>
            <w:r>
              <w:t>新创作品数量</w:t>
            </w:r>
          </w:p>
        </w:tc>
        <w:tc>
          <w:tcPr>
            <w:tcW w:w="2551" w:type="dxa"/>
            <w:vAlign w:val="center"/>
          </w:tcPr>
          <w:p>
            <w:pPr>
              <w:pStyle w:val="13"/>
            </w:pPr>
            <w:r>
              <w:t>≥7段</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质量指标</w:t>
            </w:r>
          </w:p>
        </w:tc>
        <w:tc>
          <w:tcPr>
            <w:tcW w:w="1332" w:type="dxa"/>
            <w:vAlign w:val="center"/>
          </w:tcPr>
          <w:p>
            <w:pPr>
              <w:pStyle w:val="13"/>
            </w:pPr>
            <w:r>
              <w:t>完成演出场次</w:t>
            </w:r>
          </w:p>
        </w:tc>
        <w:tc>
          <w:tcPr>
            <w:tcW w:w="3430" w:type="dxa"/>
            <w:vAlign w:val="center"/>
          </w:tcPr>
          <w:p>
            <w:pPr>
              <w:pStyle w:val="13"/>
            </w:pPr>
            <w:r>
              <w:t>完成演出场次</w:t>
            </w:r>
          </w:p>
        </w:tc>
        <w:tc>
          <w:tcPr>
            <w:tcW w:w="2551" w:type="dxa"/>
            <w:vAlign w:val="center"/>
          </w:tcPr>
          <w:p>
            <w:pPr>
              <w:pStyle w:val="13"/>
            </w:pPr>
            <w:r>
              <w:t>≥10场</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时效指标</w:t>
            </w:r>
          </w:p>
        </w:tc>
        <w:tc>
          <w:tcPr>
            <w:tcW w:w="1332" w:type="dxa"/>
            <w:vAlign w:val="center"/>
          </w:tcPr>
          <w:p>
            <w:pPr>
              <w:pStyle w:val="13"/>
            </w:pPr>
            <w:r>
              <w:t>活动如期进行</w:t>
            </w:r>
          </w:p>
        </w:tc>
        <w:tc>
          <w:tcPr>
            <w:tcW w:w="3430" w:type="dxa"/>
            <w:vAlign w:val="center"/>
          </w:tcPr>
          <w:p>
            <w:pPr>
              <w:pStyle w:val="13"/>
            </w:pPr>
            <w:r>
              <w:t>活动如期进行</w:t>
            </w:r>
          </w:p>
        </w:tc>
        <w:tc>
          <w:tcPr>
            <w:tcW w:w="2551" w:type="dxa"/>
            <w:vAlign w:val="center"/>
          </w:tcPr>
          <w:p>
            <w:pPr>
              <w:pStyle w:val="13"/>
            </w:pPr>
            <w:r>
              <w:t>2024年10月底前完成</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成本指标</w:t>
            </w:r>
          </w:p>
        </w:tc>
        <w:tc>
          <w:tcPr>
            <w:tcW w:w="1332" w:type="dxa"/>
            <w:vAlign w:val="center"/>
          </w:tcPr>
          <w:p>
            <w:pPr>
              <w:pStyle w:val="13"/>
            </w:pPr>
            <w:r>
              <w:t>项目总投入资金</w:t>
            </w:r>
          </w:p>
        </w:tc>
        <w:tc>
          <w:tcPr>
            <w:tcW w:w="3430" w:type="dxa"/>
            <w:vAlign w:val="center"/>
          </w:tcPr>
          <w:p>
            <w:pPr>
              <w:pStyle w:val="13"/>
            </w:pPr>
            <w:r>
              <w:t>项目总投入资金</w:t>
            </w:r>
          </w:p>
        </w:tc>
        <w:tc>
          <w:tcPr>
            <w:tcW w:w="2551" w:type="dxa"/>
            <w:vAlign w:val="center"/>
          </w:tcPr>
          <w:p>
            <w:pPr>
              <w:pStyle w:val="13"/>
            </w:pPr>
            <w:r>
              <w:t>≤20万元</w:t>
            </w:r>
          </w:p>
        </w:tc>
      </w:tr>
      <w:tr>
        <w:tblPrEx>
          <w:tblCellMar>
            <w:top w:w="0" w:type="dxa"/>
            <w:left w:w="108" w:type="dxa"/>
            <w:bottom w:w="0" w:type="dxa"/>
            <w:right w:w="108" w:type="dxa"/>
          </w:tblCellMar>
        </w:tblPrEx>
        <w:trPr>
          <w:trHeight w:val="369" w:hRule="atLeast"/>
          <w:jc w:val="center"/>
        </w:trPr>
        <w:tc>
          <w:tcPr>
            <w:tcW w:w="1276" w:type="dxa"/>
            <w:vMerge w:val="restart"/>
            <w:vAlign w:val="center"/>
          </w:tcPr>
          <w:p>
            <w:pPr>
              <w:pStyle w:val="15"/>
            </w:pPr>
            <w:r>
              <w:t>效益指标</w:t>
            </w:r>
          </w:p>
        </w:tc>
        <w:tc>
          <w:tcPr>
            <w:tcW w:w="1276" w:type="dxa"/>
            <w:vAlign w:val="center"/>
          </w:tcPr>
          <w:p>
            <w:pPr>
              <w:pStyle w:val="13"/>
            </w:pPr>
            <w:r>
              <w:t>社会效益指标</w:t>
            </w:r>
          </w:p>
        </w:tc>
        <w:tc>
          <w:tcPr>
            <w:tcW w:w="1332" w:type="dxa"/>
            <w:vAlign w:val="center"/>
          </w:tcPr>
          <w:p>
            <w:pPr>
              <w:pStyle w:val="13"/>
            </w:pPr>
            <w:r>
              <w:t>丰富市民群众文化生活</w:t>
            </w:r>
          </w:p>
        </w:tc>
        <w:tc>
          <w:tcPr>
            <w:tcW w:w="3430" w:type="dxa"/>
            <w:vAlign w:val="center"/>
          </w:tcPr>
          <w:p>
            <w:pPr>
              <w:pStyle w:val="13"/>
            </w:pPr>
            <w:r>
              <w:t>丰富市民群众文化生活</w:t>
            </w:r>
          </w:p>
        </w:tc>
        <w:tc>
          <w:tcPr>
            <w:tcW w:w="2551" w:type="dxa"/>
            <w:vAlign w:val="center"/>
          </w:tcPr>
          <w:p>
            <w:pPr>
              <w:pStyle w:val="13"/>
            </w:pPr>
            <w:r>
              <w:t>能够丰富市民群众文化生活</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社会效益指标</w:t>
            </w:r>
          </w:p>
        </w:tc>
        <w:tc>
          <w:tcPr>
            <w:tcW w:w="1332" w:type="dxa"/>
            <w:vAlign w:val="center"/>
          </w:tcPr>
          <w:p>
            <w:pPr>
              <w:pStyle w:val="13"/>
            </w:pPr>
            <w:r>
              <w:t>打造津派相声品牌，推出更多优秀相声作品和中青年相声人才</w:t>
            </w:r>
          </w:p>
        </w:tc>
        <w:tc>
          <w:tcPr>
            <w:tcW w:w="3430" w:type="dxa"/>
            <w:vAlign w:val="center"/>
          </w:tcPr>
          <w:p>
            <w:pPr>
              <w:pStyle w:val="13"/>
            </w:pPr>
            <w:r>
              <w:t>打造津派相声品牌，推出更多优秀相声作品和中青年相声人才</w:t>
            </w:r>
          </w:p>
        </w:tc>
        <w:tc>
          <w:tcPr>
            <w:tcW w:w="2551" w:type="dxa"/>
            <w:vAlign w:val="center"/>
          </w:tcPr>
          <w:p>
            <w:pPr>
              <w:pStyle w:val="13"/>
            </w:pPr>
            <w:r>
              <w:t>能够打造津派相声品牌，推出更多优秀相声作品和中青年相声人才</w:t>
            </w:r>
          </w:p>
        </w:tc>
      </w:tr>
      <w:tr>
        <w:tblPrEx>
          <w:tblCellMar>
            <w:top w:w="0" w:type="dxa"/>
            <w:left w:w="108" w:type="dxa"/>
            <w:bottom w:w="0" w:type="dxa"/>
            <w:right w:w="108" w:type="dxa"/>
          </w:tblCellMar>
        </w:tblPrEx>
        <w:trPr>
          <w:trHeight w:val="369" w:hRule="atLeast"/>
          <w:jc w:val="center"/>
        </w:trPr>
        <w:tc>
          <w:tcPr>
            <w:tcW w:w="1276" w:type="dxa"/>
            <w:vAlign w:val="center"/>
          </w:tcPr>
          <w:p>
            <w:pPr>
              <w:pStyle w:val="15"/>
            </w:pPr>
            <w:r>
              <w:t>满意度指标</w:t>
            </w:r>
          </w:p>
        </w:tc>
        <w:tc>
          <w:tcPr>
            <w:tcW w:w="1276" w:type="dxa"/>
            <w:vAlign w:val="center"/>
          </w:tcPr>
          <w:p>
            <w:pPr>
              <w:pStyle w:val="13"/>
            </w:pPr>
            <w:r>
              <w:t>服务对象满意度指标</w:t>
            </w:r>
          </w:p>
        </w:tc>
        <w:tc>
          <w:tcPr>
            <w:tcW w:w="1332" w:type="dxa"/>
            <w:vAlign w:val="center"/>
          </w:tcPr>
          <w:p>
            <w:pPr>
              <w:pStyle w:val="13"/>
            </w:pPr>
            <w:r>
              <w:t>观众满意度</w:t>
            </w:r>
          </w:p>
        </w:tc>
        <w:tc>
          <w:tcPr>
            <w:tcW w:w="3430" w:type="dxa"/>
            <w:vAlign w:val="center"/>
          </w:tcPr>
          <w:p>
            <w:pPr>
              <w:pStyle w:val="13"/>
            </w:pPr>
            <w:r>
              <w:t>观众满意度</w:t>
            </w:r>
          </w:p>
        </w:tc>
        <w:tc>
          <w:tcPr>
            <w:tcW w:w="2551" w:type="dxa"/>
            <w:vAlign w:val="center"/>
          </w:tcPr>
          <w:p>
            <w:pPr>
              <w:pStyle w:val="13"/>
            </w:pPr>
            <w:r>
              <w:t>≥85%</w:t>
            </w:r>
          </w:p>
        </w:tc>
      </w:tr>
    </w:tbl>
    <w:p>
      <w:pPr>
        <w:sectPr>
          <w:footerReference r:id="rId3" w:type="default"/>
          <w:footerReference r:id="rId4" w:type="even"/>
          <w:pgSz w:w="11900" w:h="16840"/>
          <w:pgMar w:top="1984" w:right="1304" w:bottom="1134" w:left="1304" w:header="720" w:footer="720" w:gutter="0"/>
          <w:cols w:space="720" w:num="1"/>
        </w:sectPr>
      </w:pPr>
    </w:p>
    <w:p>
      <w:pPr>
        <w:jc w:val="center"/>
      </w:pPr>
      <w:r>
        <w:rPr>
          <w:rFonts w:ascii="方正仿宋_GBK" w:hAnsi="方正仿宋_GBK" w:eastAsia="方正仿宋_GBK" w:cs="方正仿宋_GBK"/>
          <w:sz w:val="28"/>
        </w:rPr>
        <w:t xml:space="preserve"> </w:t>
      </w:r>
    </w:p>
    <w:p>
      <w:pPr>
        <w:ind w:firstLine="560"/>
        <w:outlineLvl w:val="3"/>
      </w:pPr>
      <w:bookmarkStart w:id="1" w:name="_Toc_4_4_0000000005"/>
      <w:r>
        <w:rPr>
          <w:rFonts w:ascii="方正仿宋_GBK" w:hAnsi="方正仿宋_GBK" w:eastAsia="方正仿宋_GBK" w:cs="方正仿宋_GBK"/>
          <w:sz w:val="28"/>
        </w:rPr>
        <w:t>2.第十四届全国美展作品征选暨天津市美术作品展览绩效目标表</w:t>
      </w:r>
      <w:bookmarkEnd w:id="1"/>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pPr>
              <w:pStyle w:val="12"/>
            </w:pPr>
            <w:r>
              <w:t>566301天津市文学艺术界联合会</w:t>
            </w:r>
          </w:p>
        </w:tc>
        <w:tc>
          <w:tcPr>
            <w:tcW w:w="1276" w:type="dxa"/>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项目名称</w:t>
            </w:r>
          </w:p>
        </w:tc>
        <w:tc>
          <w:tcPr>
            <w:tcW w:w="8589" w:type="dxa"/>
            <w:gridSpan w:val="6"/>
            <w:vAlign w:val="center"/>
          </w:tcPr>
          <w:p>
            <w:pPr>
              <w:pStyle w:val="13"/>
            </w:pPr>
            <w:r>
              <w:t>第十四届全国美展作品征选暨天津市美术作品展览</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预算规模及资金用途</w:t>
            </w:r>
          </w:p>
        </w:tc>
        <w:tc>
          <w:tcPr>
            <w:tcW w:w="1276" w:type="dxa"/>
            <w:vAlign w:val="center"/>
          </w:tcPr>
          <w:p>
            <w:pPr>
              <w:pStyle w:val="14"/>
            </w:pPr>
            <w:r>
              <w:t>预算数</w:t>
            </w:r>
          </w:p>
        </w:tc>
        <w:tc>
          <w:tcPr>
            <w:tcW w:w="1332" w:type="dxa"/>
            <w:vAlign w:val="center"/>
          </w:tcPr>
          <w:p>
            <w:pPr>
              <w:pStyle w:val="13"/>
            </w:pPr>
            <w:r>
              <w:t>80.00</w:t>
            </w:r>
          </w:p>
        </w:tc>
        <w:tc>
          <w:tcPr>
            <w:tcW w:w="1587" w:type="dxa"/>
            <w:vAlign w:val="center"/>
          </w:tcPr>
          <w:p>
            <w:pPr>
              <w:pStyle w:val="14"/>
            </w:pPr>
            <w:r>
              <w:t>其中：财政    资金</w:t>
            </w:r>
          </w:p>
        </w:tc>
        <w:tc>
          <w:tcPr>
            <w:tcW w:w="1843" w:type="dxa"/>
            <w:vAlign w:val="center"/>
          </w:tcPr>
          <w:p>
            <w:pPr>
              <w:pStyle w:val="13"/>
            </w:pPr>
            <w:r>
              <w:t>80.00</w:t>
            </w:r>
          </w:p>
        </w:tc>
        <w:tc>
          <w:tcPr>
            <w:tcW w:w="1276" w:type="dxa"/>
            <w:vAlign w:val="center"/>
          </w:tcPr>
          <w:p>
            <w:pPr>
              <w:pStyle w:val="14"/>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589" w:type="dxa"/>
            <w:gridSpan w:val="6"/>
            <w:vAlign w:val="center"/>
          </w:tcPr>
          <w:p>
            <w:pPr>
              <w:pStyle w:val="13"/>
            </w:pPr>
            <w:r>
              <w:t>用于为中国第十四届美术展览推荐优秀作品。</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绩效目标</w:t>
            </w:r>
          </w:p>
        </w:tc>
        <w:tc>
          <w:tcPr>
            <w:tcW w:w="8589" w:type="dxa"/>
            <w:gridSpan w:val="6"/>
            <w:vAlign w:val="center"/>
          </w:tcPr>
          <w:p>
            <w:pPr>
              <w:pStyle w:val="13"/>
            </w:pPr>
            <w:r>
              <w:t>1.通过展览，提升天津市美术家创作水平，为全国十四届美展遴选更多更好的优秀作品。</w:t>
            </w:r>
          </w:p>
        </w:tc>
      </w:tr>
    </w:tbl>
    <w:p>
      <w:pPr>
        <w:spacing w:line="2" w:lineRule="exact"/>
        <w:jc w:val="center"/>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4"/>
            </w:pPr>
            <w:r>
              <w:t>一级指标</w:t>
            </w:r>
          </w:p>
        </w:tc>
        <w:tc>
          <w:tcPr>
            <w:tcW w:w="1276" w:type="dxa"/>
            <w:vAlign w:val="center"/>
          </w:tcPr>
          <w:p>
            <w:pPr>
              <w:pStyle w:val="14"/>
            </w:pPr>
            <w:r>
              <w:t>二级指标</w:t>
            </w:r>
          </w:p>
        </w:tc>
        <w:tc>
          <w:tcPr>
            <w:tcW w:w="1332" w:type="dxa"/>
            <w:vAlign w:val="center"/>
          </w:tcPr>
          <w:p>
            <w:pPr>
              <w:pStyle w:val="14"/>
            </w:pPr>
            <w:r>
              <w:t>三级指标</w:t>
            </w:r>
          </w:p>
        </w:tc>
        <w:tc>
          <w:tcPr>
            <w:tcW w:w="3430" w:type="dxa"/>
            <w:vAlign w:val="center"/>
          </w:tcPr>
          <w:p>
            <w:pPr>
              <w:pStyle w:val="14"/>
            </w:pPr>
            <w:r>
              <w:t>绩效指标描述</w:t>
            </w:r>
          </w:p>
        </w:tc>
        <w:tc>
          <w:tcPr>
            <w:tcW w:w="2551" w:type="dxa"/>
            <w:vAlign w:val="center"/>
          </w:tcPr>
          <w:p>
            <w:pPr>
              <w:pStyle w:val="14"/>
            </w:pPr>
            <w:r>
              <w:t>指标值</w:t>
            </w:r>
          </w:p>
        </w:tc>
      </w:tr>
      <w:tr>
        <w:tblPrEx>
          <w:tblCellMar>
            <w:top w:w="0" w:type="dxa"/>
            <w:left w:w="108" w:type="dxa"/>
            <w:bottom w:w="0" w:type="dxa"/>
            <w:right w:w="108" w:type="dxa"/>
          </w:tblCellMar>
        </w:tblPrEx>
        <w:trPr>
          <w:trHeight w:val="369" w:hRule="atLeast"/>
          <w:jc w:val="center"/>
        </w:trPr>
        <w:tc>
          <w:tcPr>
            <w:tcW w:w="1276" w:type="dxa"/>
            <w:vMerge w:val="restart"/>
            <w:vAlign w:val="center"/>
          </w:tcPr>
          <w:p>
            <w:pPr>
              <w:pStyle w:val="15"/>
            </w:pPr>
            <w:r>
              <w:t>产出指标</w:t>
            </w:r>
          </w:p>
        </w:tc>
        <w:tc>
          <w:tcPr>
            <w:tcW w:w="1276" w:type="dxa"/>
            <w:vAlign w:val="center"/>
          </w:tcPr>
          <w:p>
            <w:pPr>
              <w:pStyle w:val="13"/>
            </w:pPr>
            <w:r>
              <w:t>数量指标</w:t>
            </w:r>
          </w:p>
        </w:tc>
        <w:tc>
          <w:tcPr>
            <w:tcW w:w="1332" w:type="dxa"/>
            <w:vAlign w:val="center"/>
          </w:tcPr>
          <w:p>
            <w:pPr>
              <w:pStyle w:val="13"/>
            </w:pPr>
            <w:r>
              <w:t>作品进入复评数量</w:t>
            </w:r>
          </w:p>
        </w:tc>
        <w:tc>
          <w:tcPr>
            <w:tcW w:w="3430" w:type="dxa"/>
            <w:vAlign w:val="center"/>
          </w:tcPr>
          <w:p>
            <w:pPr>
              <w:pStyle w:val="13"/>
            </w:pPr>
            <w:r>
              <w:t>作品进入复评数量</w:t>
            </w:r>
          </w:p>
        </w:tc>
        <w:tc>
          <w:tcPr>
            <w:tcW w:w="2551" w:type="dxa"/>
            <w:vAlign w:val="center"/>
          </w:tcPr>
          <w:p>
            <w:pPr>
              <w:pStyle w:val="13"/>
            </w:pPr>
            <w:r>
              <w:t>≥800件</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质量指标</w:t>
            </w:r>
          </w:p>
        </w:tc>
        <w:tc>
          <w:tcPr>
            <w:tcW w:w="1332" w:type="dxa"/>
            <w:vAlign w:val="center"/>
          </w:tcPr>
          <w:p>
            <w:pPr>
              <w:pStyle w:val="13"/>
            </w:pPr>
            <w:r>
              <w:t>展出作品在复评作品中占比</w:t>
            </w:r>
          </w:p>
        </w:tc>
        <w:tc>
          <w:tcPr>
            <w:tcW w:w="3430" w:type="dxa"/>
            <w:vAlign w:val="center"/>
          </w:tcPr>
          <w:p>
            <w:pPr>
              <w:pStyle w:val="13"/>
            </w:pPr>
            <w:r>
              <w:t>展出作品在复评作品中占比</w:t>
            </w:r>
          </w:p>
        </w:tc>
        <w:tc>
          <w:tcPr>
            <w:tcW w:w="2551" w:type="dxa"/>
            <w:vAlign w:val="center"/>
          </w:tcPr>
          <w:p>
            <w:pPr>
              <w:pStyle w:val="13"/>
            </w:pPr>
            <w:r>
              <w:t>≥60%</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时效指标</w:t>
            </w:r>
          </w:p>
        </w:tc>
        <w:tc>
          <w:tcPr>
            <w:tcW w:w="1332" w:type="dxa"/>
            <w:vAlign w:val="center"/>
          </w:tcPr>
          <w:p>
            <w:pPr>
              <w:pStyle w:val="13"/>
            </w:pPr>
            <w:r>
              <w:t>展览如期进行</w:t>
            </w:r>
          </w:p>
        </w:tc>
        <w:tc>
          <w:tcPr>
            <w:tcW w:w="3430" w:type="dxa"/>
            <w:vAlign w:val="center"/>
          </w:tcPr>
          <w:p>
            <w:pPr>
              <w:pStyle w:val="13"/>
            </w:pPr>
            <w:r>
              <w:t>展览如期进行</w:t>
            </w:r>
          </w:p>
        </w:tc>
        <w:tc>
          <w:tcPr>
            <w:tcW w:w="2551" w:type="dxa"/>
            <w:vAlign w:val="center"/>
          </w:tcPr>
          <w:p>
            <w:pPr>
              <w:pStyle w:val="13"/>
            </w:pPr>
            <w:r>
              <w:t>2024年5月份前进行展览</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成本指标</w:t>
            </w:r>
          </w:p>
        </w:tc>
        <w:tc>
          <w:tcPr>
            <w:tcW w:w="1332" w:type="dxa"/>
            <w:vAlign w:val="center"/>
          </w:tcPr>
          <w:p>
            <w:pPr>
              <w:pStyle w:val="13"/>
            </w:pPr>
            <w:r>
              <w:t>项目投入资金总额</w:t>
            </w:r>
          </w:p>
        </w:tc>
        <w:tc>
          <w:tcPr>
            <w:tcW w:w="3430" w:type="dxa"/>
            <w:vAlign w:val="center"/>
          </w:tcPr>
          <w:p>
            <w:pPr>
              <w:pStyle w:val="13"/>
            </w:pPr>
            <w:r>
              <w:t>项目投入资金总额</w:t>
            </w:r>
          </w:p>
        </w:tc>
        <w:tc>
          <w:tcPr>
            <w:tcW w:w="2551" w:type="dxa"/>
            <w:vAlign w:val="center"/>
          </w:tcPr>
          <w:p>
            <w:pPr>
              <w:pStyle w:val="13"/>
            </w:pPr>
            <w:r>
              <w:t>≤80万元</w:t>
            </w:r>
          </w:p>
        </w:tc>
      </w:tr>
      <w:tr>
        <w:tblPrEx>
          <w:tblCellMar>
            <w:top w:w="0" w:type="dxa"/>
            <w:left w:w="108" w:type="dxa"/>
            <w:bottom w:w="0" w:type="dxa"/>
            <w:right w:w="108" w:type="dxa"/>
          </w:tblCellMar>
        </w:tblPrEx>
        <w:trPr>
          <w:trHeight w:val="369" w:hRule="atLeast"/>
          <w:jc w:val="center"/>
        </w:trPr>
        <w:tc>
          <w:tcPr>
            <w:tcW w:w="1276" w:type="dxa"/>
            <w:vAlign w:val="center"/>
          </w:tcPr>
          <w:p>
            <w:pPr>
              <w:pStyle w:val="15"/>
            </w:pPr>
            <w:r>
              <w:t>效益指标</w:t>
            </w:r>
          </w:p>
        </w:tc>
        <w:tc>
          <w:tcPr>
            <w:tcW w:w="1276" w:type="dxa"/>
            <w:vAlign w:val="center"/>
          </w:tcPr>
          <w:p>
            <w:pPr>
              <w:pStyle w:val="13"/>
            </w:pPr>
            <w:r>
              <w:t>社会效益指标</w:t>
            </w:r>
          </w:p>
        </w:tc>
        <w:tc>
          <w:tcPr>
            <w:tcW w:w="1332" w:type="dxa"/>
            <w:vAlign w:val="center"/>
          </w:tcPr>
          <w:p>
            <w:pPr>
              <w:pStyle w:val="13"/>
            </w:pPr>
            <w:r>
              <w:t>提升天津市美术家创作水平，扩大天津市美术界影响力</w:t>
            </w:r>
          </w:p>
        </w:tc>
        <w:tc>
          <w:tcPr>
            <w:tcW w:w="3430" w:type="dxa"/>
            <w:vAlign w:val="center"/>
          </w:tcPr>
          <w:p>
            <w:pPr>
              <w:pStyle w:val="13"/>
            </w:pPr>
            <w:r>
              <w:t>提升天津市美术家创作水平，扩大天津市美术界影响力</w:t>
            </w:r>
          </w:p>
        </w:tc>
        <w:tc>
          <w:tcPr>
            <w:tcW w:w="2551" w:type="dxa"/>
            <w:vAlign w:val="center"/>
          </w:tcPr>
          <w:p>
            <w:pPr>
              <w:pStyle w:val="13"/>
            </w:pPr>
            <w:r>
              <w:t>能够提升天津市美术家创作水平，扩大天津市美术界影响力</w:t>
            </w:r>
          </w:p>
        </w:tc>
      </w:tr>
      <w:tr>
        <w:tblPrEx>
          <w:tblCellMar>
            <w:top w:w="0" w:type="dxa"/>
            <w:left w:w="108" w:type="dxa"/>
            <w:bottom w:w="0" w:type="dxa"/>
            <w:right w:w="108" w:type="dxa"/>
          </w:tblCellMar>
        </w:tblPrEx>
        <w:trPr>
          <w:trHeight w:val="369" w:hRule="atLeast"/>
          <w:jc w:val="center"/>
        </w:trPr>
        <w:tc>
          <w:tcPr>
            <w:tcW w:w="1276" w:type="dxa"/>
            <w:vAlign w:val="center"/>
          </w:tcPr>
          <w:p>
            <w:pPr>
              <w:pStyle w:val="15"/>
            </w:pPr>
            <w:r>
              <w:t>满意度指标</w:t>
            </w:r>
          </w:p>
        </w:tc>
        <w:tc>
          <w:tcPr>
            <w:tcW w:w="1276" w:type="dxa"/>
            <w:vAlign w:val="center"/>
          </w:tcPr>
          <w:p>
            <w:pPr>
              <w:pStyle w:val="13"/>
            </w:pPr>
            <w:r>
              <w:t>服务对象满意度指标</w:t>
            </w:r>
          </w:p>
        </w:tc>
        <w:tc>
          <w:tcPr>
            <w:tcW w:w="1332" w:type="dxa"/>
            <w:vAlign w:val="center"/>
          </w:tcPr>
          <w:p>
            <w:pPr>
              <w:pStyle w:val="13"/>
            </w:pPr>
            <w:r>
              <w:t>参观观众满意度</w:t>
            </w:r>
          </w:p>
        </w:tc>
        <w:tc>
          <w:tcPr>
            <w:tcW w:w="3430" w:type="dxa"/>
            <w:vAlign w:val="center"/>
          </w:tcPr>
          <w:p>
            <w:pPr>
              <w:pStyle w:val="13"/>
            </w:pPr>
            <w:r>
              <w:t>参观观众满意度</w:t>
            </w:r>
          </w:p>
        </w:tc>
        <w:tc>
          <w:tcPr>
            <w:tcW w:w="2551" w:type="dxa"/>
            <w:vAlign w:val="center"/>
          </w:tcPr>
          <w:p>
            <w:pPr>
              <w:pStyle w:val="13"/>
            </w:pPr>
            <w:r>
              <w:t>≥90%</w:t>
            </w:r>
          </w:p>
        </w:tc>
      </w:tr>
    </w:tbl>
    <w:p>
      <w:pPr>
        <w:sectPr>
          <w:pgSz w:w="11900" w:h="16840"/>
          <w:pgMar w:top="1984" w:right="1304" w:bottom="1134" w:left="1304" w:header="720" w:footer="720" w:gutter="0"/>
          <w:cols w:space="720" w:num="1"/>
        </w:sectPr>
      </w:pPr>
    </w:p>
    <w:p>
      <w:pPr>
        <w:jc w:val="center"/>
      </w:pPr>
      <w:r>
        <w:rPr>
          <w:rFonts w:ascii="方正仿宋_GBK" w:hAnsi="方正仿宋_GBK" w:eastAsia="方正仿宋_GBK" w:cs="方正仿宋_GBK"/>
          <w:sz w:val="28"/>
        </w:rPr>
        <w:t xml:space="preserve"> </w:t>
      </w:r>
    </w:p>
    <w:p>
      <w:pPr>
        <w:ind w:firstLine="560"/>
        <w:outlineLvl w:val="3"/>
      </w:pPr>
      <w:bookmarkStart w:id="2" w:name="_Toc_4_4_0000000006"/>
      <w:r>
        <w:rPr>
          <w:rFonts w:ascii="方正仿宋_GBK" w:hAnsi="方正仿宋_GBK" w:eastAsia="方正仿宋_GBK" w:cs="方正仿宋_GBK"/>
          <w:sz w:val="28"/>
        </w:rPr>
        <w:t>3.纪念习总书记在文艺工作座谈会上的重要讲话发表十周年主题系列活动绩效目标表</w:t>
      </w:r>
      <w:bookmarkEnd w:id="2"/>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pPr>
              <w:pStyle w:val="12"/>
            </w:pPr>
            <w:r>
              <w:t>566301天津市文学艺术界联合会</w:t>
            </w:r>
          </w:p>
        </w:tc>
        <w:tc>
          <w:tcPr>
            <w:tcW w:w="1276" w:type="dxa"/>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项目名称</w:t>
            </w:r>
          </w:p>
        </w:tc>
        <w:tc>
          <w:tcPr>
            <w:tcW w:w="8589" w:type="dxa"/>
            <w:gridSpan w:val="6"/>
            <w:vAlign w:val="center"/>
          </w:tcPr>
          <w:p>
            <w:pPr>
              <w:pStyle w:val="13"/>
            </w:pPr>
            <w:r>
              <w:t>纪念习总书记在文艺工作座谈会上的重要讲话发表十周年主题系列活动</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预算规模及资金用途</w:t>
            </w:r>
          </w:p>
        </w:tc>
        <w:tc>
          <w:tcPr>
            <w:tcW w:w="1276" w:type="dxa"/>
            <w:vAlign w:val="center"/>
          </w:tcPr>
          <w:p>
            <w:pPr>
              <w:pStyle w:val="14"/>
            </w:pPr>
            <w:r>
              <w:t>预算数</w:t>
            </w:r>
          </w:p>
        </w:tc>
        <w:tc>
          <w:tcPr>
            <w:tcW w:w="1332" w:type="dxa"/>
            <w:vAlign w:val="center"/>
          </w:tcPr>
          <w:p>
            <w:pPr>
              <w:pStyle w:val="13"/>
            </w:pPr>
            <w:r>
              <w:t>60.00</w:t>
            </w:r>
          </w:p>
        </w:tc>
        <w:tc>
          <w:tcPr>
            <w:tcW w:w="1587" w:type="dxa"/>
            <w:vAlign w:val="center"/>
          </w:tcPr>
          <w:p>
            <w:pPr>
              <w:pStyle w:val="14"/>
            </w:pPr>
            <w:r>
              <w:t>其中：财政    资金</w:t>
            </w:r>
          </w:p>
        </w:tc>
        <w:tc>
          <w:tcPr>
            <w:tcW w:w="1843" w:type="dxa"/>
            <w:vAlign w:val="center"/>
          </w:tcPr>
          <w:p>
            <w:pPr>
              <w:pStyle w:val="13"/>
            </w:pPr>
            <w:r>
              <w:t>60.00</w:t>
            </w:r>
          </w:p>
        </w:tc>
        <w:tc>
          <w:tcPr>
            <w:tcW w:w="1276" w:type="dxa"/>
            <w:vAlign w:val="center"/>
          </w:tcPr>
          <w:p>
            <w:pPr>
              <w:pStyle w:val="14"/>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589" w:type="dxa"/>
            <w:gridSpan w:val="6"/>
            <w:vAlign w:val="center"/>
          </w:tcPr>
          <w:p>
            <w:pPr>
              <w:pStyle w:val="13"/>
            </w:pPr>
            <w:r>
              <w:t>用于纪念习总书记在文艺工作座谈会讲话发表10周年活动正常举行的保障。</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绩效目标</w:t>
            </w:r>
          </w:p>
        </w:tc>
        <w:tc>
          <w:tcPr>
            <w:tcW w:w="8589" w:type="dxa"/>
            <w:gridSpan w:val="6"/>
            <w:vAlign w:val="center"/>
          </w:tcPr>
          <w:p>
            <w:pPr>
              <w:pStyle w:val="13"/>
            </w:pPr>
            <w:r>
              <w:t>1.通过系列文化活动，充分展现新时代的发展变化，反应人们昂扬的精神风貌</w:t>
            </w:r>
          </w:p>
        </w:tc>
      </w:tr>
    </w:tbl>
    <w:p>
      <w:pPr>
        <w:spacing w:line="2" w:lineRule="exact"/>
        <w:jc w:val="center"/>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4"/>
            </w:pPr>
            <w:r>
              <w:t>一级指标</w:t>
            </w:r>
          </w:p>
        </w:tc>
        <w:tc>
          <w:tcPr>
            <w:tcW w:w="1276" w:type="dxa"/>
            <w:vAlign w:val="center"/>
          </w:tcPr>
          <w:p>
            <w:pPr>
              <w:pStyle w:val="14"/>
            </w:pPr>
            <w:r>
              <w:t>二级指标</w:t>
            </w:r>
          </w:p>
        </w:tc>
        <w:tc>
          <w:tcPr>
            <w:tcW w:w="1332" w:type="dxa"/>
            <w:vAlign w:val="center"/>
          </w:tcPr>
          <w:p>
            <w:pPr>
              <w:pStyle w:val="14"/>
            </w:pPr>
            <w:r>
              <w:t>三级指标</w:t>
            </w:r>
          </w:p>
        </w:tc>
        <w:tc>
          <w:tcPr>
            <w:tcW w:w="3430" w:type="dxa"/>
            <w:vAlign w:val="center"/>
          </w:tcPr>
          <w:p>
            <w:pPr>
              <w:pStyle w:val="14"/>
            </w:pPr>
            <w:r>
              <w:t>绩效指标描述</w:t>
            </w:r>
          </w:p>
        </w:tc>
        <w:tc>
          <w:tcPr>
            <w:tcW w:w="2551" w:type="dxa"/>
            <w:vAlign w:val="center"/>
          </w:tcPr>
          <w:p>
            <w:pPr>
              <w:pStyle w:val="14"/>
            </w:pPr>
            <w:r>
              <w:t>指标值</w:t>
            </w:r>
          </w:p>
        </w:tc>
      </w:tr>
      <w:tr>
        <w:tblPrEx>
          <w:tblCellMar>
            <w:top w:w="0" w:type="dxa"/>
            <w:left w:w="108" w:type="dxa"/>
            <w:bottom w:w="0" w:type="dxa"/>
            <w:right w:w="108" w:type="dxa"/>
          </w:tblCellMar>
        </w:tblPrEx>
        <w:trPr>
          <w:trHeight w:val="369" w:hRule="atLeast"/>
          <w:jc w:val="center"/>
        </w:trPr>
        <w:tc>
          <w:tcPr>
            <w:tcW w:w="1276" w:type="dxa"/>
            <w:vMerge w:val="restart"/>
            <w:vAlign w:val="center"/>
          </w:tcPr>
          <w:p>
            <w:pPr>
              <w:pStyle w:val="15"/>
            </w:pPr>
            <w:r>
              <w:t>产出指标</w:t>
            </w:r>
          </w:p>
        </w:tc>
        <w:tc>
          <w:tcPr>
            <w:tcW w:w="1276" w:type="dxa"/>
            <w:vAlign w:val="center"/>
          </w:tcPr>
          <w:p>
            <w:pPr>
              <w:pStyle w:val="13"/>
            </w:pPr>
            <w:r>
              <w:t>数量指标</w:t>
            </w:r>
          </w:p>
        </w:tc>
        <w:tc>
          <w:tcPr>
            <w:tcW w:w="1332" w:type="dxa"/>
            <w:vAlign w:val="center"/>
          </w:tcPr>
          <w:p>
            <w:pPr>
              <w:pStyle w:val="13"/>
            </w:pPr>
            <w:r>
              <w:t>摄影展出作品数量</w:t>
            </w:r>
          </w:p>
        </w:tc>
        <w:tc>
          <w:tcPr>
            <w:tcW w:w="3430" w:type="dxa"/>
            <w:vAlign w:val="center"/>
          </w:tcPr>
          <w:p>
            <w:pPr>
              <w:pStyle w:val="13"/>
            </w:pPr>
            <w:r>
              <w:t>摄影展出作品数量</w:t>
            </w:r>
          </w:p>
        </w:tc>
        <w:tc>
          <w:tcPr>
            <w:tcW w:w="2551" w:type="dxa"/>
            <w:vAlign w:val="center"/>
          </w:tcPr>
          <w:p>
            <w:pPr>
              <w:pStyle w:val="13"/>
            </w:pPr>
            <w:r>
              <w:t>≥200幅</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数量指标</w:t>
            </w:r>
          </w:p>
        </w:tc>
        <w:tc>
          <w:tcPr>
            <w:tcW w:w="1332" w:type="dxa"/>
            <w:vAlign w:val="center"/>
          </w:tcPr>
          <w:p>
            <w:pPr>
              <w:pStyle w:val="13"/>
            </w:pPr>
            <w:r>
              <w:t>演出场次</w:t>
            </w:r>
          </w:p>
        </w:tc>
        <w:tc>
          <w:tcPr>
            <w:tcW w:w="3430" w:type="dxa"/>
            <w:vAlign w:val="center"/>
          </w:tcPr>
          <w:p>
            <w:pPr>
              <w:pStyle w:val="13"/>
            </w:pPr>
            <w:r>
              <w:t>演出场次</w:t>
            </w:r>
          </w:p>
        </w:tc>
        <w:tc>
          <w:tcPr>
            <w:tcW w:w="2551" w:type="dxa"/>
            <w:vAlign w:val="center"/>
          </w:tcPr>
          <w:p>
            <w:pPr>
              <w:pStyle w:val="13"/>
            </w:pPr>
            <w:r>
              <w:t>≥6场</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质量指标</w:t>
            </w:r>
          </w:p>
        </w:tc>
        <w:tc>
          <w:tcPr>
            <w:tcW w:w="1332" w:type="dxa"/>
            <w:vAlign w:val="center"/>
          </w:tcPr>
          <w:p>
            <w:pPr>
              <w:pStyle w:val="13"/>
            </w:pPr>
            <w:r>
              <w:t>新作品展演率</w:t>
            </w:r>
          </w:p>
        </w:tc>
        <w:tc>
          <w:tcPr>
            <w:tcW w:w="3430" w:type="dxa"/>
            <w:vAlign w:val="center"/>
          </w:tcPr>
          <w:p>
            <w:pPr>
              <w:pStyle w:val="13"/>
            </w:pPr>
            <w:r>
              <w:t>新作品展演率</w:t>
            </w:r>
          </w:p>
        </w:tc>
        <w:tc>
          <w:tcPr>
            <w:tcW w:w="2551" w:type="dxa"/>
            <w:vAlign w:val="center"/>
          </w:tcPr>
          <w:p>
            <w:pPr>
              <w:pStyle w:val="13"/>
            </w:pPr>
            <w:r>
              <w:t>≥85%</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质量指标</w:t>
            </w:r>
          </w:p>
        </w:tc>
        <w:tc>
          <w:tcPr>
            <w:tcW w:w="1332" w:type="dxa"/>
            <w:vAlign w:val="center"/>
          </w:tcPr>
          <w:p>
            <w:pPr>
              <w:pStyle w:val="13"/>
            </w:pPr>
            <w:r>
              <w:t>参与评审专家数量</w:t>
            </w:r>
          </w:p>
        </w:tc>
        <w:tc>
          <w:tcPr>
            <w:tcW w:w="3430" w:type="dxa"/>
            <w:vAlign w:val="center"/>
          </w:tcPr>
          <w:p>
            <w:pPr>
              <w:pStyle w:val="13"/>
            </w:pPr>
            <w:r>
              <w:t>参与评审专家数量</w:t>
            </w:r>
          </w:p>
        </w:tc>
        <w:tc>
          <w:tcPr>
            <w:tcW w:w="2551" w:type="dxa"/>
            <w:vAlign w:val="center"/>
          </w:tcPr>
          <w:p>
            <w:pPr>
              <w:pStyle w:val="13"/>
            </w:pPr>
            <w:r>
              <w:t>≥20人</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时效指标</w:t>
            </w:r>
          </w:p>
        </w:tc>
        <w:tc>
          <w:tcPr>
            <w:tcW w:w="1332" w:type="dxa"/>
            <w:vAlign w:val="center"/>
          </w:tcPr>
          <w:p>
            <w:pPr>
              <w:pStyle w:val="13"/>
            </w:pPr>
            <w:r>
              <w:t>活动如期举行率</w:t>
            </w:r>
          </w:p>
        </w:tc>
        <w:tc>
          <w:tcPr>
            <w:tcW w:w="3430" w:type="dxa"/>
            <w:vAlign w:val="center"/>
          </w:tcPr>
          <w:p>
            <w:pPr>
              <w:pStyle w:val="13"/>
            </w:pPr>
            <w:r>
              <w:t>活动如期举行率</w:t>
            </w:r>
          </w:p>
        </w:tc>
        <w:tc>
          <w:tcPr>
            <w:tcW w:w="2551" w:type="dxa"/>
            <w:vAlign w:val="center"/>
          </w:tcPr>
          <w:p>
            <w:pPr>
              <w:pStyle w:val="13"/>
            </w:pPr>
            <w:r>
              <w:t>≥90%</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成本指标</w:t>
            </w:r>
          </w:p>
        </w:tc>
        <w:tc>
          <w:tcPr>
            <w:tcW w:w="1332" w:type="dxa"/>
            <w:vAlign w:val="center"/>
          </w:tcPr>
          <w:p>
            <w:pPr>
              <w:pStyle w:val="13"/>
            </w:pPr>
            <w:r>
              <w:t>项目总投入资金</w:t>
            </w:r>
          </w:p>
        </w:tc>
        <w:tc>
          <w:tcPr>
            <w:tcW w:w="3430" w:type="dxa"/>
            <w:vAlign w:val="center"/>
          </w:tcPr>
          <w:p>
            <w:pPr>
              <w:pStyle w:val="13"/>
            </w:pPr>
            <w:r>
              <w:t>项目总投入资金</w:t>
            </w:r>
          </w:p>
        </w:tc>
        <w:tc>
          <w:tcPr>
            <w:tcW w:w="2551" w:type="dxa"/>
            <w:vAlign w:val="center"/>
          </w:tcPr>
          <w:p>
            <w:pPr>
              <w:pStyle w:val="13"/>
            </w:pPr>
            <w:r>
              <w:t>≤60万元</w:t>
            </w:r>
          </w:p>
        </w:tc>
      </w:tr>
      <w:tr>
        <w:tblPrEx>
          <w:tblCellMar>
            <w:top w:w="0" w:type="dxa"/>
            <w:left w:w="108" w:type="dxa"/>
            <w:bottom w:w="0" w:type="dxa"/>
            <w:right w:w="108" w:type="dxa"/>
          </w:tblCellMar>
        </w:tblPrEx>
        <w:trPr>
          <w:trHeight w:val="369" w:hRule="atLeast"/>
          <w:jc w:val="center"/>
        </w:trPr>
        <w:tc>
          <w:tcPr>
            <w:tcW w:w="1276" w:type="dxa"/>
            <w:vAlign w:val="center"/>
          </w:tcPr>
          <w:p>
            <w:pPr>
              <w:pStyle w:val="15"/>
            </w:pPr>
            <w:r>
              <w:t>效益指标</w:t>
            </w:r>
          </w:p>
        </w:tc>
        <w:tc>
          <w:tcPr>
            <w:tcW w:w="1276" w:type="dxa"/>
            <w:vAlign w:val="center"/>
          </w:tcPr>
          <w:p>
            <w:pPr>
              <w:pStyle w:val="13"/>
            </w:pPr>
            <w:r>
              <w:t>社会效益指标</w:t>
            </w:r>
          </w:p>
        </w:tc>
        <w:tc>
          <w:tcPr>
            <w:tcW w:w="1332" w:type="dxa"/>
            <w:vAlign w:val="center"/>
          </w:tcPr>
          <w:p>
            <w:pPr>
              <w:pStyle w:val="13"/>
            </w:pPr>
            <w:r>
              <w:t>激励人们昂扬斗志</w:t>
            </w:r>
          </w:p>
        </w:tc>
        <w:tc>
          <w:tcPr>
            <w:tcW w:w="3430" w:type="dxa"/>
            <w:vAlign w:val="center"/>
          </w:tcPr>
          <w:p>
            <w:pPr>
              <w:pStyle w:val="13"/>
            </w:pPr>
            <w:r>
              <w:t>激励人们昂扬斗志</w:t>
            </w:r>
          </w:p>
        </w:tc>
        <w:tc>
          <w:tcPr>
            <w:tcW w:w="2551" w:type="dxa"/>
            <w:vAlign w:val="center"/>
          </w:tcPr>
          <w:p>
            <w:pPr>
              <w:pStyle w:val="13"/>
            </w:pPr>
            <w:r>
              <w:t>能够激励人们昂扬斗志</w:t>
            </w:r>
          </w:p>
        </w:tc>
      </w:tr>
      <w:tr>
        <w:tblPrEx>
          <w:tblCellMar>
            <w:top w:w="0" w:type="dxa"/>
            <w:left w:w="108" w:type="dxa"/>
            <w:bottom w:w="0" w:type="dxa"/>
            <w:right w:w="108" w:type="dxa"/>
          </w:tblCellMar>
        </w:tblPrEx>
        <w:trPr>
          <w:trHeight w:val="369" w:hRule="atLeast"/>
          <w:jc w:val="center"/>
        </w:trPr>
        <w:tc>
          <w:tcPr>
            <w:tcW w:w="1276" w:type="dxa"/>
            <w:vAlign w:val="center"/>
          </w:tcPr>
          <w:p>
            <w:pPr>
              <w:pStyle w:val="15"/>
            </w:pPr>
            <w:r>
              <w:t>满意度指标</w:t>
            </w:r>
          </w:p>
        </w:tc>
        <w:tc>
          <w:tcPr>
            <w:tcW w:w="1276" w:type="dxa"/>
            <w:vAlign w:val="center"/>
          </w:tcPr>
          <w:p>
            <w:pPr>
              <w:pStyle w:val="13"/>
            </w:pPr>
            <w:r>
              <w:t>服务对象满意度指标</w:t>
            </w:r>
          </w:p>
        </w:tc>
        <w:tc>
          <w:tcPr>
            <w:tcW w:w="1332" w:type="dxa"/>
            <w:vAlign w:val="center"/>
          </w:tcPr>
          <w:p>
            <w:pPr>
              <w:pStyle w:val="13"/>
            </w:pPr>
            <w:r>
              <w:t>活动参与人员满意度</w:t>
            </w:r>
          </w:p>
        </w:tc>
        <w:tc>
          <w:tcPr>
            <w:tcW w:w="3430" w:type="dxa"/>
            <w:vAlign w:val="center"/>
          </w:tcPr>
          <w:p>
            <w:pPr>
              <w:pStyle w:val="13"/>
            </w:pPr>
            <w:r>
              <w:t>活动参与人员满意度</w:t>
            </w:r>
          </w:p>
        </w:tc>
        <w:tc>
          <w:tcPr>
            <w:tcW w:w="2551" w:type="dxa"/>
            <w:vAlign w:val="center"/>
          </w:tcPr>
          <w:p>
            <w:pPr>
              <w:pStyle w:val="13"/>
            </w:pPr>
            <w:r>
              <w:t>≥90%</w:t>
            </w:r>
          </w:p>
        </w:tc>
      </w:tr>
    </w:tbl>
    <w:p>
      <w:pPr>
        <w:sectPr>
          <w:pgSz w:w="11900" w:h="16840"/>
          <w:pgMar w:top="1984" w:right="1304" w:bottom="1134" w:left="1304" w:header="720" w:footer="720" w:gutter="0"/>
          <w:cols w:space="720" w:num="1"/>
        </w:sectPr>
      </w:pPr>
    </w:p>
    <w:p>
      <w:pPr>
        <w:jc w:val="center"/>
      </w:pPr>
      <w:r>
        <w:rPr>
          <w:rFonts w:ascii="方正仿宋_GBK" w:hAnsi="方正仿宋_GBK" w:eastAsia="方正仿宋_GBK" w:cs="方正仿宋_GBK"/>
          <w:sz w:val="28"/>
        </w:rPr>
        <w:t xml:space="preserve"> </w:t>
      </w:r>
    </w:p>
    <w:p>
      <w:pPr>
        <w:ind w:firstLine="560"/>
        <w:outlineLvl w:val="3"/>
      </w:pPr>
      <w:bookmarkStart w:id="3" w:name="_Toc_4_4_0000000007"/>
      <w:r>
        <w:rPr>
          <w:rFonts w:ascii="方正仿宋_GBK" w:hAnsi="方正仿宋_GBK" w:eastAsia="方正仿宋_GBK" w:cs="方正仿宋_GBK"/>
          <w:sz w:val="28"/>
        </w:rPr>
        <w:t>4.青年尖子人才培养与成果展演绩效目标表</w:t>
      </w:r>
      <w:bookmarkEnd w:id="3"/>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pPr>
              <w:pStyle w:val="12"/>
            </w:pPr>
            <w:r>
              <w:t>566301天津市文学艺术界联合会</w:t>
            </w:r>
          </w:p>
        </w:tc>
        <w:tc>
          <w:tcPr>
            <w:tcW w:w="1276" w:type="dxa"/>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项目名称</w:t>
            </w:r>
          </w:p>
        </w:tc>
        <w:tc>
          <w:tcPr>
            <w:tcW w:w="8589" w:type="dxa"/>
            <w:gridSpan w:val="6"/>
            <w:vAlign w:val="center"/>
          </w:tcPr>
          <w:p>
            <w:pPr>
              <w:pStyle w:val="13"/>
            </w:pPr>
            <w:r>
              <w:t>青年尖子人才培养与成果展演</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预算规模及资金用途</w:t>
            </w:r>
          </w:p>
        </w:tc>
        <w:tc>
          <w:tcPr>
            <w:tcW w:w="1276" w:type="dxa"/>
            <w:vAlign w:val="center"/>
          </w:tcPr>
          <w:p>
            <w:pPr>
              <w:pStyle w:val="14"/>
            </w:pPr>
            <w:r>
              <w:t>预算数</w:t>
            </w:r>
          </w:p>
        </w:tc>
        <w:tc>
          <w:tcPr>
            <w:tcW w:w="1332" w:type="dxa"/>
            <w:vAlign w:val="center"/>
          </w:tcPr>
          <w:p>
            <w:pPr>
              <w:pStyle w:val="13"/>
            </w:pPr>
            <w:r>
              <w:t>50.00</w:t>
            </w:r>
          </w:p>
        </w:tc>
        <w:tc>
          <w:tcPr>
            <w:tcW w:w="1587" w:type="dxa"/>
            <w:vAlign w:val="center"/>
          </w:tcPr>
          <w:p>
            <w:pPr>
              <w:pStyle w:val="14"/>
            </w:pPr>
            <w:r>
              <w:t>其中：财政    资金</w:t>
            </w:r>
          </w:p>
        </w:tc>
        <w:tc>
          <w:tcPr>
            <w:tcW w:w="1843" w:type="dxa"/>
            <w:vAlign w:val="center"/>
          </w:tcPr>
          <w:p>
            <w:pPr>
              <w:pStyle w:val="13"/>
            </w:pPr>
            <w:r>
              <w:t>50.00</w:t>
            </w:r>
          </w:p>
        </w:tc>
        <w:tc>
          <w:tcPr>
            <w:tcW w:w="1276" w:type="dxa"/>
            <w:vAlign w:val="center"/>
          </w:tcPr>
          <w:p>
            <w:pPr>
              <w:pStyle w:val="14"/>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589" w:type="dxa"/>
            <w:gridSpan w:val="6"/>
            <w:vAlign w:val="center"/>
          </w:tcPr>
          <w:p>
            <w:pPr>
              <w:pStyle w:val="13"/>
            </w:pPr>
            <w:r>
              <w:t>用于青年人才培训及成果展演费用。</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绩效目标</w:t>
            </w:r>
          </w:p>
        </w:tc>
        <w:tc>
          <w:tcPr>
            <w:tcW w:w="8589" w:type="dxa"/>
            <w:gridSpan w:val="6"/>
            <w:vAlign w:val="center"/>
          </w:tcPr>
          <w:p>
            <w:pPr>
              <w:pStyle w:val="13"/>
            </w:pPr>
            <w:r>
              <w:t>1.通过开展此项活动，培养青年尖子人才，提高人才队伍素质，扶持艺术家创作与课题研究，以精品力作向社会献礼。</w:t>
            </w:r>
          </w:p>
        </w:tc>
      </w:tr>
    </w:tbl>
    <w:p>
      <w:pPr>
        <w:spacing w:line="2" w:lineRule="exact"/>
        <w:jc w:val="center"/>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4"/>
            </w:pPr>
            <w:r>
              <w:t>一级指标</w:t>
            </w:r>
          </w:p>
        </w:tc>
        <w:tc>
          <w:tcPr>
            <w:tcW w:w="1276" w:type="dxa"/>
            <w:vAlign w:val="center"/>
          </w:tcPr>
          <w:p>
            <w:pPr>
              <w:pStyle w:val="14"/>
            </w:pPr>
            <w:r>
              <w:t>二级指标</w:t>
            </w:r>
          </w:p>
        </w:tc>
        <w:tc>
          <w:tcPr>
            <w:tcW w:w="1332" w:type="dxa"/>
            <w:vAlign w:val="center"/>
          </w:tcPr>
          <w:p>
            <w:pPr>
              <w:pStyle w:val="14"/>
            </w:pPr>
            <w:r>
              <w:t>三级指标</w:t>
            </w:r>
          </w:p>
        </w:tc>
        <w:tc>
          <w:tcPr>
            <w:tcW w:w="3430" w:type="dxa"/>
            <w:vAlign w:val="center"/>
          </w:tcPr>
          <w:p>
            <w:pPr>
              <w:pStyle w:val="14"/>
            </w:pPr>
            <w:r>
              <w:t>绩效指标描述</w:t>
            </w:r>
          </w:p>
        </w:tc>
        <w:tc>
          <w:tcPr>
            <w:tcW w:w="2551" w:type="dxa"/>
            <w:vAlign w:val="center"/>
          </w:tcPr>
          <w:p>
            <w:pPr>
              <w:pStyle w:val="14"/>
            </w:pPr>
            <w:r>
              <w:t>指标值</w:t>
            </w:r>
          </w:p>
        </w:tc>
      </w:tr>
      <w:tr>
        <w:tblPrEx>
          <w:tblCellMar>
            <w:top w:w="0" w:type="dxa"/>
            <w:left w:w="108" w:type="dxa"/>
            <w:bottom w:w="0" w:type="dxa"/>
            <w:right w:w="108" w:type="dxa"/>
          </w:tblCellMar>
        </w:tblPrEx>
        <w:trPr>
          <w:trHeight w:val="369" w:hRule="atLeast"/>
          <w:jc w:val="center"/>
        </w:trPr>
        <w:tc>
          <w:tcPr>
            <w:tcW w:w="1276" w:type="dxa"/>
            <w:vMerge w:val="restart"/>
            <w:vAlign w:val="center"/>
          </w:tcPr>
          <w:p>
            <w:pPr>
              <w:pStyle w:val="15"/>
            </w:pPr>
            <w:r>
              <w:t>产出指标</w:t>
            </w:r>
          </w:p>
        </w:tc>
        <w:tc>
          <w:tcPr>
            <w:tcW w:w="1276" w:type="dxa"/>
            <w:vAlign w:val="center"/>
          </w:tcPr>
          <w:p>
            <w:pPr>
              <w:pStyle w:val="13"/>
            </w:pPr>
            <w:r>
              <w:t>数量指标</w:t>
            </w:r>
          </w:p>
        </w:tc>
        <w:tc>
          <w:tcPr>
            <w:tcW w:w="1332" w:type="dxa"/>
            <w:vAlign w:val="center"/>
          </w:tcPr>
          <w:p>
            <w:pPr>
              <w:pStyle w:val="13"/>
            </w:pPr>
            <w:r>
              <w:t>培训班次</w:t>
            </w:r>
          </w:p>
        </w:tc>
        <w:tc>
          <w:tcPr>
            <w:tcW w:w="3430" w:type="dxa"/>
            <w:vAlign w:val="center"/>
          </w:tcPr>
          <w:p>
            <w:pPr>
              <w:pStyle w:val="13"/>
            </w:pPr>
            <w:r>
              <w:t>培训班次</w:t>
            </w:r>
          </w:p>
        </w:tc>
        <w:tc>
          <w:tcPr>
            <w:tcW w:w="2551" w:type="dxa"/>
            <w:vAlign w:val="center"/>
          </w:tcPr>
          <w:p>
            <w:pPr>
              <w:pStyle w:val="13"/>
            </w:pPr>
            <w:r>
              <w:t>≥2个</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质量指标</w:t>
            </w:r>
          </w:p>
        </w:tc>
        <w:tc>
          <w:tcPr>
            <w:tcW w:w="1332" w:type="dxa"/>
            <w:vAlign w:val="center"/>
          </w:tcPr>
          <w:p>
            <w:pPr>
              <w:pStyle w:val="13"/>
            </w:pPr>
            <w:r>
              <w:t>培训出勤率</w:t>
            </w:r>
          </w:p>
        </w:tc>
        <w:tc>
          <w:tcPr>
            <w:tcW w:w="3430" w:type="dxa"/>
            <w:vAlign w:val="center"/>
          </w:tcPr>
          <w:p>
            <w:pPr>
              <w:pStyle w:val="13"/>
            </w:pPr>
            <w:r>
              <w:t>培训出勤率</w:t>
            </w:r>
          </w:p>
        </w:tc>
        <w:tc>
          <w:tcPr>
            <w:tcW w:w="2551" w:type="dxa"/>
            <w:vAlign w:val="center"/>
          </w:tcPr>
          <w:p>
            <w:pPr>
              <w:pStyle w:val="13"/>
            </w:pPr>
            <w:r>
              <w:t>≥95%</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时效指标</w:t>
            </w:r>
          </w:p>
        </w:tc>
        <w:tc>
          <w:tcPr>
            <w:tcW w:w="1332" w:type="dxa"/>
            <w:vAlign w:val="center"/>
          </w:tcPr>
          <w:p>
            <w:pPr>
              <w:pStyle w:val="13"/>
            </w:pPr>
            <w:r>
              <w:t>培训计划完成率</w:t>
            </w:r>
          </w:p>
        </w:tc>
        <w:tc>
          <w:tcPr>
            <w:tcW w:w="3430" w:type="dxa"/>
            <w:vAlign w:val="center"/>
          </w:tcPr>
          <w:p>
            <w:pPr>
              <w:pStyle w:val="13"/>
            </w:pPr>
            <w:r>
              <w:t>培训计划完成率</w:t>
            </w:r>
          </w:p>
        </w:tc>
        <w:tc>
          <w:tcPr>
            <w:tcW w:w="2551" w:type="dxa"/>
            <w:vAlign w:val="center"/>
          </w:tcPr>
          <w:p>
            <w:pPr>
              <w:pStyle w:val="13"/>
            </w:pPr>
            <w:r>
              <w:t>≥90%</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成本指标</w:t>
            </w:r>
          </w:p>
        </w:tc>
        <w:tc>
          <w:tcPr>
            <w:tcW w:w="1332" w:type="dxa"/>
            <w:vAlign w:val="center"/>
          </w:tcPr>
          <w:p>
            <w:pPr>
              <w:pStyle w:val="13"/>
            </w:pPr>
            <w:r>
              <w:t>项目总投入资金</w:t>
            </w:r>
          </w:p>
        </w:tc>
        <w:tc>
          <w:tcPr>
            <w:tcW w:w="3430" w:type="dxa"/>
            <w:vAlign w:val="center"/>
          </w:tcPr>
          <w:p>
            <w:pPr>
              <w:pStyle w:val="13"/>
            </w:pPr>
            <w:r>
              <w:t>项目总投入资金</w:t>
            </w:r>
          </w:p>
        </w:tc>
        <w:tc>
          <w:tcPr>
            <w:tcW w:w="2551" w:type="dxa"/>
            <w:vAlign w:val="center"/>
          </w:tcPr>
          <w:p>
            <w:pPr>
              <w:pStyle w:val="13"/>
            </w:pPr>
            <w:r>
              <w:t>≤50万元</w:t>
            </w:r>
          </w:p>
        </w:tc>
      </w:tr>
      <w:tr>
        <w:tblPrEx>
          <w:tblCellMar>
            <w:top w:w="0" w:type="dxa"/>
            <w:left w:w="108" w:type="dxa"/>
            <w:bottom w:w="0" w:type="dxa"/>
            <w:right w:w="108" w:type="dxa"/>
          </w:tblCellMar>
        </w:tblPrEx>
        <w:trPr>
          <w:trHeight w:val="369" w:hRule="atLeast"/>
          <w:jc w:val="center"/>
        </w:trPr>
        <w:tc>
          <w:tcPr>
            <w:tcW w:w="1276" w:type="dxa"/>
            <w:vMerge w:val="restart"/>
            <w:vAlign w:val="center"/>
          </w:tcPr>
          <w:p>
            <w:pPr>
              <w:pStyle w:val="15"/>
            </w:pPr>
            <w:r>
              <w:t>效益指标</w:t>
            </w:r>
          </w:p>
        </w:tc>
        <w:tc>
          <w:tcPr>
            <w:tcW w:w="1276" w:type="dxa"/>
            <w:vAlign w:val="center"/>
          </w:tcPr>
          <w:p>
            <w:pPr>
              <w:pStyle w:val="13"/>
            </w:pPr>
            <w:r>
              <w:t>社会效益指标</w:t>
            </w:r>
          </w:p>
        </w:tc>
        <w:tc>
          <w:tcPr>
            <w:tcW w:w="1332" w:type="dxa"/>
            <w:vAlign w:val="center"/>
          </w:tcPr>
          <w:p>
            <w:pPr>
              <w:pStyle w:val="13"/>
            </w:pPr>
            <w:r>
              <w:t>不断提升青年艺术人才专业素养</w:t>
            </w:r>
          </w:p>
        </w:tc>
        <w:tc>
          <w:tcPr>
            <w:tcW w:w="3430" w:type="dxa"/>
            <w:vAlign w:val="center"/>
          </w:tcPr>
          <w:p>
            <w:pPr>
              <w:pStyle w:val="13"/>
            </w:pPr>
            <w:r>
              <w:t>不断提升青年艺术人才专业素养</w:t>
            </w:r>
          </w:p>
        </w:tc>
        <w:tc>
          <w:tcPr>
            <w:tcW w:w="2551" w:type="dxa"/>
            <w:vAlign w:val="center"/>
          </w:tcPr>
          <w:p>
            <w:pPr>
              <w:pStyle w:val="13"/>
            </w:pPr>
            <w:r>
              <w:t>能够不断提升青年艺术人才专业素养</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社会效益指标</w:t>
            </w:r>
          </w:p>
        </w:tc>
        <w:tc>
          <w:tcPr>
            <w:tcW w:w="1332" w:type="dxa"/>
            <w:vAlign w:val="center"/>
          </w:tcPr>
          <w:p>
            <w:pPr>
              <w:pStyle w:val="13"/>
            </w:pPr>
            <w:r>
              <w:t>有效促进天津文艺事业健康发展</w:t>
            </w:r>
          </w:p>
        </w:tc>
        <w:tc>
          <w:tcPr>
            <w:tcW w:w="3430" w:type="dxa"/>
            <w:vAlign w:val="center"/>
          </w:tcPr>
          <w:p>
            <w:pPr>
              <w:pStyle w:val="13"/>
            </w:pPr>
            <w:r>
              <w:t>有效促进天津文艺事业健康发展</w:t>
            </w:r>
          </w:p>
        </w:tc>
        <w:tc>
          <w:tcPr>
            <w:tcW w:w="2551" w:type="dxa"/>
            <w:vAlign w:val="center"/>
          </w:tcPr>
          <w:p>
            <w:pPr>
              <w:pStyle w:val="13"/>
            </w:pPr>
            <w:r>
              <w:t>能够有效促进天津文艺事业健康发展</w:t>
            </w:r>
          </w:p>
        </w:tc>
      </w:tr>
      <w:tr>
        <w:tblPrEx>
          <w:tblCellMar>
            <w:top w:w="0" w:type="dxa"/>
            <w:left w:w="108" w:type="dxa"/>
            <w:bottom w:w="0" w:type="dxa"/>
            <w:right w:w="108" w:type="dxa"/>
          </w:tblCellMar>
        </w:tblPrEx>
        <w:trPr>
          <w:trHeight w:val="369" w:hRule="atLeast"/>
          <w:jc w:val="center"/>
        </w:trPr>
        <w:tc>
          <w:tcPr>
            <w:tcW w:w="1276" w:type="dxa"/>
            <w:vAlign w:val="center"/>
          </w:tcPr>
          <w:p>
            <w:pPr>
              <w:pStyle w:val="15"/>
            </w:pPr>
            <w:r>
              <w:t>满意度指标</w:t>
            </w:r>
          </w:p>
        </w:tc>
        <w:tc>
          <w:tcPr>
            <w:tcW w:w="1276" w:type="dxa"/>
            <w:vAlign w:val="center"/>
          </w:tcPr>
          <w:p>
            <w:pPr>
              <w:pStyle w:val="13"/>
            </w:pPr>
            <w:r>
              <w:t>服务对象满意度指标</w:t>
            </w:r>
          </w:p>
        </w:tc>
        <w:tc>
          <w:tcPr>
            <w:tcW w:w="1332" w:type="dxa"/>
            <w:vAlign w:val="center"/>
          </w:tcPr>
          <w:p>
            <w:pPr>
              <w:pStyle w:val="13"/>
            </w:pPr>
            <w:r>
              <w:t>培训人员满意度</w:t>
            </w:r>
          </w:p>
        </w:tc>
        <w:tc>
          <w:tcPr>
            <w:tcW w:w="3430" w:type="dxa"/>
            <w:vAlign w:val="center"/>
          </w:tcPr>
          <w:p>
            <w:pPr>
              <w:pStyle w:val="13"/>
            </w:pPr>
            <w:r>
              <w:t>培训人员满意度</w:t>
            </w:r>
          </w:p>
        </w:tc>
        <w:tc>
          <w:tcPr>
            <w:tcW w:w="2551" w:type="dxa"/>
            <w:vAlign w:val="center"/>
          </w:tcPr>
          <w:p>
            <w:pPr>
              <w:pStyle w:val="13"/>
            </w:pPr>
            <w:r>
              <w:t>≥90%</w:t>
            </w:r>
          </w:p>
        </w:tc>
      </w:tr>
    </w:tbl>
    <w:p>
      <w:pPr>
        <w:sectPr>
          <w:pgSz w:w="11900" w:h="16840"/>
          <w:pgMar w:top="1984" w:right="1304" w:bottom="1134" w:left="1304" w:header="720" w:footer="720" w:gutter="0"/>
          <w:cols w:space="720" w:num="1"/>
        </w:sectPr>
      </w:pPr>
    </w:p>
    <w:p>
      <w:pPr>
        <w:jc w:val="center"/>
      </w:pPr>
      <w:r>
        <w:rPr>
          <w:rFonts w:ascii="方正仿宋_GBK" w:hAnsi="方正仿宋_GBK" w:eastAsia="方正仿宋_GBK" w:cs="方正仿宋_GBK"/>
          <w:sz w:val="28"/>
        </w:rPr>
        <w:t xml:space="preserve"> </w:t>
      </w:r>
    </w:p>
    <w:p>
      <w:pPr>
        <w:ind w:firstLine="560"/>
        <w:outlineLvl w:val="3"/>
      </w:pPr>
      <w:bookmarkStart w:id="4" w:name="_Toc_4_4_0000000008"/>
      <w:r>
        <w:rPr>
          <w:rFonts w:ascii="方正仿宋_GBK" w:hAnsi="方正仿宋_GBK" w:eastAsia="方正仿宋_GBK" w:cs="方正仿宋_GBK"/>
          <w:sz w:val="28"/>
        </w:rPr>
        <w:t>5.中宣部“五个一”工程歌曲创作绩效目标表</w:t>
      </w:r>
      <w:bookmarkEnd w:id="4"/>
    </w:p>
    <w:tbl>
      <w:tblPr>
        <w:tblStyle w:val="5"/>
        <w:tblW w:w="0" w:type="auto"/>
        <w:jc w:val="center"/>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1587"/>
        <w:gridCol w:w="1843"/>
        <w:gridCol w:w="1276"/>
        <w:gridCol w:w="1276"/>
      </w:tblGrid>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jc w:val="center"/>
        </w:trPr>
        <w:tc>
          <w:tcPr>
            <w:tcW w:w="8589" w:type="dxa"/>
            <w:gridSpan w:val="6"/>
            <w:tcBorders>
              <w:top w:val="single" w:color="FFFFFF" w:sz="6" w:space="0"/>
              <w:left w:val="single" w:color="FFFFFF" w:sz="6" w:space="0"/>
              <w:right w:val="single" w:color="FFFFFF" w:sz="6" w:space="0"/>
            </w:tcBorders>
            <w:vAlign w:val="center"/>
          </w:tcPr>
          <w:p>
            <w:pPr>
              <w:pStyle w:val="12"/>
            </w:pPr>
            <w:r>
              <w:t>566301天津市文学艺术界联合会</w:t>
            </w:r>
          </w:p>
        </w:tc>
        <w:tc>
          <w:tcPr>
            <w:tcW w:w="1276" w:type="dxa"/>
            <w:tcBorders>
              <w:top w:val="single" w:color="FFFFFF" w:sz="6" w:space="0"/>
              <w:left w:val="single" w:color="FFFFFF" w:sz="6" w:space="0"/>
              <w:right w:val="single" w:color="FFFFFF" w:sz="6" w:space="0"/>
            </w:tcBorders>
            <w:vAlign w:val="center"/>
          </w:tcPr>
          <w:p>
            <w:pPr>
              <w:pStyle w:val="11"/>
            </w:pPr>
            <w:r>
              <w:t>单位：万元</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项目名称</w:t>
            </w:r>
          </w:p>
        </w:tc>
        <w:tc>
          <w:tcPr>
            <w:tcW w:w="8589" w:type="dxa"/>
            <w:gridSpan w:val="6"/>
            <w:vAlign w:val="center"/>
          </w:tcPr>
          <w:p>
            <w:pPr>
              <w:pStyle w:val="13"/>
            </w:pPr>
            <w:r>
              <w:t>中宣部“五个一”工程歌曲创作</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pPr>
              <w:pStyle w:val="14"/>
            </w:pPr>
            <w:r>
              <w:t>预算规模及资金用途</w:t>
            </w:r>
          </w:p>
        </w:tc>
        <w:tc>
          <w:tcPr>
            <w:tcW w:w="1276" w:type="dxa"/>
            <w:vAlign w:val="center"/>
          </w:tcPr>
          <w:p>
            <w:pPr>
              <w:pStyle w:val="14"/>
            </w:pPr>
            <w:r>
              <w:t>预算数</w:t>
            </w:r>
          </w:p>
        </w:tc>
        <w:tc>
          <w:tcPr>
            <w:tcW w:w="1332" w:type="dxa"/>
            <w:vAlign w:val="center"/>
          </w:tcPr>
          <w:p>
            <w:pPr>
              <w:pStyle w:val="13"/>
            </w:pPr>
            <w:r>
              <w:t>10.00</w:t>
            </w:r>
          </w:p>
        </w:tc>
        <w:tc>
          <w:tcPr>
            <w:tcW w:w="1587" w:type="dxa"/>
            <w:vAlign w:val="center"/>
          </w:tcPr>
          <w:p>
            <w:pPr>
              <w:pStyle w:val="14"/>
            </w:pPr>
            <w:r>
              <w:t>其中：财政    资金</w:t>
            </w:r>
          </w:p>
        </w:tc>
        <w:tc>
          <w:tcPr>
            <w:tcW w:w="1843" w:type="dxa"/>
            <w:vAlign w:val="center"/>
          </w:tcPr>
          <w:p>
            <w:pPr>
              <w:pStyle w:val="13"/>
            </w:pPr>
            <w:r>
              <w:t>10.00</w:t>
            </w:r>
          </w:p>
        </w:tc>
        <w:tc>
          <w:tcPr>
            <w:tcW w:w="1276" w:type="dxa"/>
            <w:vAlign w:val="center"/>
          </w:tcPr>
          <w:p>
            <w:pPr>
              <w:pStyle w:val="14"/>
            </w:pPr>
            <w:r>
              <w:t>其他资金</w:t>
            </w:r>
          </w:p>
        </w:tc>
        <w:tc>
          <w:tcPr>
            <w:tcW w:w="1276" w:type="dxa"/>
            <w:vAlign w:val="center"/>
          </w:tcPr>
          <w:p>
            <w:pPr>
              <w:pStyle w:val="13"/>
            </w:pPr>
            <w:r>
              <w:t xml:space="preserve"> </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tcPr>
          <w:p/>
        </w:tc>
        <w:tc>
          <w:tcPr>
            <w:tcW w:w="8589" w:type="dxa"/>
            <w:gridSpan w:val="6"/>
            <w:vAlign w:val="center"/>
          </w:tcPr>
          <w:p>
            <w:pPr>
              <w:pStyle w:val="13"/>
            </w:pPr>
            <w:r>
              <w:t>用于保障五个一工程歌曲创作与送评。</w:t>
            </w:r>
          </w:p>
        </w:tc>
      </w:tr>
      <w:tr>
        <w:tblPrEx>
          <w:tblBorders>
            <w:top w:val="single" w:color="000000" w:sz="6" w:space="0"/>
            <w:left w:val="single" w:color="000000" w:sz="6" w:space="0"/>
            <w:bottom w:val="single" w:color="FFFFFF"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4"/>
            </w:pPr>
            <w:r>
              <w:t>绩效目标</w:t>
            </w:r>
          </w:p>
        </w:tc>
        <w:tc>
          <w:tcPr>
            <w:tcW w:w="8589" w:type="dxa"/>
            <w:gridSpan w:val="6"/>
            <w:vAlign w:val="center"/>
          </w:tcPr>
          <w:p>
            <w:pPr>
              <w:pStyle w:val="13"/>
            </w:pPr>
            <w:r>
              <w:t>1.通过创作和报送，增强天津市音乐家为市增光的意识和信念，不断提高创作水平。</w:t>
            </w:r>
          </w:p>
        </w:tc>
      </w:tr>
    </w:tbl>
    <w:p>
      <w:pPr>
        <w:spacing w:line="2" w:lineRule="exact"/>
        <w:jc w:val="center"/>
      </w:pPr>
      <w:r>
        <w:rPr>
          <w:rFonts w:ascii="方正书宋_GBK" w:hAnsi="方正书宋_GBK" w:eastAsia="方正书宋_GBK" w:cs="方正书宋_GBK"/>
          <w:sz w:val="21"/>
        </w:rPr>
        <w:t xml:space="preserve"> </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276"/>
        <w:gridCol w:w="1276"/>
        <w:gridCol w:w="1332"/>
        <w:gridCol w:w="3430"/>
        <w:gridCol w:w="2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blHeader/>
          <w:jc w:val="center"/>
        </w:trPr>
        <w:tc>
          <w:tcPr>
            <w:tcW w:w="1276" w:type="dxa"/>
            <w:vAlign w:val="center"/>
          </w:tcPr>
          <w:p>
            <w:pPr>
              <w:pStyle w:val="14"/>
            </w:pPr>
            <w:r>
              <w:t>一级指标</w:t>
            </w:r>
          </w:p>
        </w:tc>
        <w:tc>
          <w:tcPr>
            <w:tcW w:w="1276" w:type="dxa"/>
            <w:vAlign w:val="center"/>
          </w:tcPr>
          <w:p>
            <w:pPr>
              <w:pStyle w:val="14"/>
            </w:pPr>
            <w:r>
              <w:t>二级指标</w:t>
            </w:r>
          </w:p>
        </w:tc>
        <w:tc>
          <w:tcPr>
            <w:tcW w:w="1332" w:type="dxa"/>
            <w:vAlign w:val="center"/>
          </w:tcPr>
          <w:p>
            <w:pPr>
              <w:pStyle w:val="14"/>
            </w:pPr>
            <w:r>
              <w:t>三级指标</w:t>
            </w:r>
          </w:p>
        </w:tc>
        <w:tc>
          <w:tcPr>
            <w:tcW w:w="3430" w:type="dxa"/>
            <w:vAlign w:val="center"/>
          </w:tcPr>
          <w:p>
            <w:pPr>
              <w:pStyle w:val="14"/>
            </w:pPr>
            <w:r>
              <w:t>绩效指标描述</w:t>
            </w:r>
          </w:p>
        </w:tc>
        <w:tc>
          <w:tcPr>
            <w:tcW w:w="2551" w:type="dxa"/>
            <w:vAlign w:val="center"/>
          </w:tcPr>
          <w:p>
            <w:pPr>
              <w:pStyle w:val="14"/>
            </w:pPr>
            <w:r>
              <w:t>指标值</w:t>
            </w:r>
          </w:p>
        </w:tc>
      </w:tr>
      <w:tr>
        <w:tblPrEx>
          <w:tblCellMar>
            <w:top w:w="0" w:type="dxa"/>
            <w:left w:w="108" w:type="dxa"/>
            <w:bottom w:w="0" w:type="dxa"/>
            <w:right w:w="108" w:type="dxa"/>
          </w:tblCellMar>
        </w:tblPrEx>
        <w:trPr>
          <w:trHeight w:val="369" w:hRule="atLeast"/>
          <w:jc w:val="center"/>
        </w:trPr>
        <w:tc>
          <w:tcPr>
            <w:tcW w:w="1276" w:type="dxa"/>
            <w:vMerge w:val="restart"/>
            <w:vAlign w:val="center"/>
          </w:tcPr>
          <w:p>
            <w:pPr>
              <w:pStyle w:val="15"/>
            </w:pPr>
            <w:r>
              <w:t>产出指标</w:t>
            </w:r>
          </w:p>
        </w:tc>
        <w:tc>
          <w:tcPr>
            <w:tcW w:w="1276" w:type="dxa"/>
            <w:vAlign w:val="center"/>
          </w:tcPr>
          <w:p>
            <w:pPr>
              <w:pStyle w:val="13"/>
            </w:pPr>
            <w:r>
              <w:t>数量指标</w:t>
            </w:r>
          </w:p>
        </w:tc>
        <w:tc>
          <w:tcPr>
            <w:tcW w:w="1332" w:type="dxa"/>
            <w:vAlign w:val="center"/>
          </w:tcPr>
          <w:p>
            <w:pPr>
              <w:pStyle w:val="13"/>
            </w:pPr>
            <w:r>
              <w:t>初选歌曲数量</w:t>
            </w:r>
          </w:p>
        </w:tc>
        <w:tc>
          <w:tcPr>
            <w:tcW w:w="3430" w:type="dxa"/>
            <w:vAlign w:val="center"/>
          </w:tcPr>
          <w:p>
            <w:pPr>
              <w:pStyle w:val="13"/>
            </w:pPr>
            <w:r>
              <w:t>初选歌曲数量</w:t>
            </w:r>
          </w:p>
        </w:tc>
        <w:tc>
          <w:tcPr>
            <w:tcW w:w="2551" w:type="dxa"/>
            <w:vAlign w:val="center"/>
          </w:tcPr>
          <w:p>
            <w:pPr>
              <w:pStyle w:val="13"/>
            </w:pPr>
            <w:r>
              <w:t>≥10首</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质量指标</w:t>
            </w:r>
          </w:p>
        </w:tc>
        <w:tc>
          <w:tcPr>
            <w:tcW w:w="1332" w:type="dxa"/>
            <w:vAlign w:val="center"/>
          </w:tcPr>
          <w:p>
            <w:pPr>
              <w:pStyle w:val="13"/>
            </w:pPr>
            <w:r>
              <w:t>推送中宣部歌曲率</w:t>
            </w:r>
          </w:p>
        </w:tc>
        <w:tc>
          <w:tcPr>
            <w:tcW w:w="3430" w:type="dxa"/>
            <w:vAlign w:val="center"/>
          </w:tcPr>
          <w:p>
            <w:pPr>
              <w:pStyle w:val="13"/>
            </w:pPr>
            <w:r>
              <w:t>推送中宣部歌曲率</w:t>
            </w:r>
          </w:p>
        </w:tc>
        <w:tc>
          <w:tcPr>
            <w:tcW w:w="2551" w:type="dxa"/>
            <w:vAlign w:val="center"/>
          </w:tcPr>
          <w:p>
            <w:pPr>
              <w:pStyle w:val="13"/>
            </w:pPr>
            <w:r>
              <w:t>≥20%</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时效指标</w:t>
            </w:r>
          </w:p>
        </w:tc>
        <w:tc>
          <w:tcPr>
            <w:tcW w:w="1332" w:type="dxa"/>
            <w:vAlign w:val="center"/>
          </w:tcPr>
          <w:p>
            <w:pPr>
              <w:pStyle w:val="13"/>
            </w:pPr>
            <w:r>
              <w:t>如期完成歌曲推送工作</w:t>
            </w:r>
          </w:p>
        </w:tc>
        <w:tc>
          <w:tcPr>
            <w:tcW w:w="3430" w:type="dxa"/>
            <w:vAlign w:val="center"/>
          </w:tcPr>
          <w:p>
            <w:pPr>
              <w:pStyle w:val="13"/>
            </w:pPr>
            <w:r>
              <w:t>如期完成歌曲推送工作</w:t>
            </w:r>
          </w:p>
        </w:tc>
        <w:tc>
          <w:tcPr>
            <w:tcW w:w="2551" w:type="dxa"/>
            <w:vAlign w:val="center"/>
          </w:tcPr>
          <w:p>
            <w:pPr>
              <w:pStyle w:val="13"/>
            </w:pPr>
            <w:r>
              <w:t>2024年8月底前</w:t>
            </w:r>
          </w:p>
        </w:tc>
      </w:tr>
      <w:tr>
        <w:tblPrEx>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成本指标</w:t>
            </w:r>
          </w:p>
        </w:tc>
        <w:tc>
          <w:tcPr>
            <w:tcW w:w="1332" w:type="dxa"/>
            <w:vAlign w:val="center"/>
          </w:tcPr>
          <w:p>
            <w:pPr>
              <w:pStyle w:val="13"/>
            </w:pPr>
            <w:r>
              <w:t>活动总投入资金</w:t>
            </w:r>
          </w:p>
        </w:tc>
        <w:tc>
          <w:tcPr>
            <w:tcW w:w="3430" w:type="dxa"/>
            <w:vAlign w:val="center"/>
          </w:tcPr>
          <w:p>
            <w:pPr>
              <w:pStyle w:val="13"/>
            </w:pPr>
            <w:r>
              <w:t>活动总投入资金</w:t>
            </w:r>
          </w:p>
        </w:tc>
        <w:tc>
          <w:tcPr>
            <w:tcW w:w="2551" w:type="dxa"/>
            <w:vAlign w:val="center"/>
          </w:tcPr>
          <w:p>
            <w:pPr>
              <w:pStyle w:val="13"/>
            </w:pPr>
            <w:r>
              <w:t>≤10万元</w:t>
            </w:r>
          </w:p>
        </w:tc>
      </w:tr>
      <w:tr>
        <w:tblPrEx>
          <w:tblCellMar>
            <w:top w:w="0" w:type="dxa"/>
            <w:left w:w="108" w:type="dxa"/>
            <w:bottom w:w="0" w:type="dxa"/>
            <w:right w:w="108" w:type="dxa"/>
          </w:tblCellMar>
        </w:tblPrEx>
        <w:trPr>
          <w:trHeight w:val="369" w:hRule="atLeast"/>
          <w:jc w:val="center"/>
        </w:trPr>
        <w:tc>
          <w:tcPr>
            <w:tcW w:w="1276" w:type="dxa"/>
            <w:vMerge w:val="restart"/>
            <w:vAlign w:val="center"/>
          </w:tcPr>
          <w:p>
            <w:pPr>
              <w:pStyle w:val="15"/>
            </w:pPr>
            <w:r>
              <w:t>效益指标</w:t>
            </w:r>
          </w:p>
        </w:tc>
        <w:tc>
          <w:tcPr>
            <w:tcW w:w="1276" w:type="dxa"/>
            <w:vAlign w:val="center"/>
          </w:tcPr>
          <w:p>
            <w:pPr>
              <w:pStyle w:val="13"/>
            </w:pPr>
            <w:r>
              <w:t>社会效益指标</w:t>
            </w:r>
          </w:p>
        </w:tc>
        <w:tc>
          <w:tcPr>
            <w:tcW w:w="1332" w:type="dxa"/>
            <w:vAlign w:val="center"/>
          </w:tcPr>
          <w:p>
            <w:pPr>
              <w:pStyle w:val="13"/>
            </w:pPr>
            <w:r>
              <w:t>增强天津市音乐家为市增光的意识和信念</w:t>
            </w:r>
          </w:p>
        </w:tc>
        <w:tc>
          <w:tcPr>
            <w:tcW w:w="3430" w:type="dxa"/>
            <w:vAlign w:val="center"/>
          </w:tcPr>
          <w:p>
            <w:pPr>
              <w:pStyle w:val="13"/>
            </w:pPr>
            <w:r>
              <w:t>增强天津市音乐家为市增光的意识和信念</w:t>
            </w:r>
          </w:p>
        </w:tc>
        <w:tc>
          <w:tcPr>
            <w:tcW w:w="2551" w:type="dxa"/>
            <w:vAlign w:val="center"/>
          </w:tcPr>
          <w:p>
            <w:pPr>
              <w:pStyle w:val="13"/>
            </w:pPr>
            <w:r>
              <w:t>能够增强天津市音乐家为市增光的意识和信念</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Merge w:val="continue"/>
            <w:vAlign w:val="center"/>
          </w:tcPr>
          <w:p/>
        </w:tc>
        <w:tc>
          <w:tcPr>
            <w:tcW w:w="1276" w:type="dxa"/>
            <w:vAlign w:val="center"/>
          </w:tcPr>
          <w:p>
            <w:pPr>
              <w:pStyle w:val="13"/>
            </w:pPr>
            <w:r>
              <w:t>社会效益指标</w:t>
            </w:r>
          </w:p>
        </w:tc>
        <w:tc>
          <w:tcPr>
            <w:tcW w:w="1332" w:type="dxa"/>
            <w:vAlign w:val="center"/>
          </w:tcPr>
          <w:p>
            <w:pPr>
              <w:pStyle w:val="13"/>
            </w:pPr>
            <w:r>
              <w:t>不断提高天津市音乐家创作水平</w:t>
            </w:r>
          </w:p>
        </w:tc>
        <w:tc>
          <w:tcPr>
            <w:tcW w:w="3430" w:type="dxa"/>
            <w:vAlign w:val="center"/>
          </w:tcPr>
          <w:p>
            <w:pPr>
              <w:pStyle w:val="13"/>
            </w:pPr>
            <w:r>
              <w:t>不断提高天津市音乐家创作水平</w:t>
            </w:r>
          </w:p>
        </w:tc>
        <w:tc>
          <w:tcPr>
            <w:tcW w:w="2551" w:type="dxa"/>
            <w:vAlign w:val="center"/>
          </w:tcPr>
          <w:p>
            <w:pPr>
              <w:pStyle w:val="13"/>
            </w:pPr>
            <w:r>
              <w:t>能够不断提高天津市音乐家创作水平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369" w:hRule="atLeast"/>
          <w:jc w:val="center"/>
        </w:trPr>
        <w:tc>
          <w:tcPr>
            <w:tcW w:w="1276" w:type="dxa"/>
            <w:vAlign w:val="center"/>
          </w:tcPr>
          <w:p>
            <w:pPr>
              <w:pStyle w:val="15"/>
            </w:pPr>
            <w:r>
              <w:t>满意度指标</w:t>
            </w:r>
          </w:p>
        </w:tc>
        <w:tc>
          <w:tcPr>
            <w:tcW w:w="1276" w:type="dxa"/>
            <w:vAlign w:val="center"/>
          </w:tcPr>
          <w:p>
            <w:pPr>
              <w:pStyle w:val="13"/>
            </w:pPr>
            <w:r>
              <w:t>服务对象满意度指标</w:t>
            </w:r>
          </w:p>
        </w:tc>
        <w:tc>
          <w:tcPr>
            <w:tcW w:w="1332" w:type="dxa"/>
            <w:vAlign w:val="center"/>
          </w:tcPr>
          <w:p>
            <w:pPr>
              <w:pStyle w:val="13"/>
            </w:pPr>
            <w:r>
              <w:t>各级领导满意度</w:t>
            </w:r>
          </w:p>
        </w:tc>
        <w:tc>
          <w:tcPr>
            <w:tcW w:w="3430" w:type="dxa"/>
            <w:vAlign w:val="center"/>
          </w:tcPr>
          <w:p>
            <w:pPr>
              <w:pStyle w:val="13"/>
            </w:pPr>
            <w:r>
              <w:t>各级领导满意度</w:t>
            </w:r>
          </w:p>
        </w:tc>
        <w:tc>
          <w:tcPr>
            <w:tcW w:w="2551" w:type="dxa"/>
            <w:vAlign w:val="center"/>
          </w:tcPr>
          <w:p>
            <w:pPr>
              <w:pStyle w:val="13"/>
            </w:pPr>
            <w:r>
              <w:t>≥90%</w:t>
            </w:r>
          </w:p>
        </w:tc>
      </w:tr>
    </w:tbl>
    <w:p/>
    <w:sectPr>
      <w:pgSz w:w="11900" w:h="16840"/>
      <w:pgMar w:top="1984" w:right="1304" w:bottom="1134" w:left="1304"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altName w:val="汉仪旗黑-55"/>
    <w:panose1 w:val="00000000000000000000"/>
    <w:charset w:val="86"/>
    <w:family w:val="roman"/>
    <w:pitch w:val="default"/>
    <w:sig w:usb0="00000000" w:usb1="00000000" w:usb2="00000000" w:usb3="00000000" w:csb0="00000000" w:csb1="00000000"/>
  </w:font>
  <w:font w:name="方正书宋_GBK">
    <w:altName w:val="汉仪旗黑-55"/>
    <w:panose1 w:val="00000000000000000000"/>
    <w:charset w:val="86"/>
    <w:family w:val="roman"/>
    <w:pitch w:val="default"/>
    <w:sig w:usb0="00000000" w:usb1="00000000" w:usb2="00000000" w:usb3="00000000" w:csb0="00000000" w:csb1="00000000"/>
  </w:font>
  <w:font w:name="方正小标宋_GBK">
    <w:altName w:val="汉仪旗黑-55"/>
    <w:panose1 w:val="00000000000000000000"/>
    <w:charset w:val="86"/>
    <w:family w:val="roman"/>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方正黑体_GBK">
    <w:altName w:val="汉仪旗黑-55"/>
    <w:panose1 w:val="00000000000000000000"/>
    <w:charset w:val="86"/>
    <w:family w:val="roman"/>
    <w:pitch w:val="default"/>
    <w:sig w:usb0="00000000" w:usb1="00000000" w:usb2="00000000" w:usb3="00000000" w:csb0="00000000" w:csb1="00000000"/>
  </w:font>
  <w:font w:name="汉仪旗黑-55">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right"/>
    </w:pPr>
    <w:r>
      <w:fldChar w:fldCharType="begin"/>
    </w:r>
    <w:r>
      <w:instrText xml:space="preserve">PAGE "page number"</w:instrText>
    </w:r>
    <w:r>
      <w:fldChar w:fldCharType="separate"/>
    </w:r>
    <w:r>
      <w:t>3</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fldChar w:fldCharType="begin"/>
    </w:r>
    <w:r>
      <w:instrText xml:space="preserve">PAGE "page number"</w:instrText>
    </w:r>
    <w:r>
      <w:fldChar w:fldCharType="separate"/>
    </w:r>
    <w:r>
      <w:t>8</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E0ZDkyYjEzMWY1Y2E4ZDI0NTNlMTA3N2Q4ODBmMDcifQ=="/>
  </w:docVars>
  <w:rsids>
    <w:rsidRoot w:val="005234B2"/>
    <w:rsid w:val="005234B2"/>
    <w:rsid w:val="00CC75D7"/>
    <w:rsid w:val="01B253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uiPriority="39" w:name="toc 3"/>
    <w:lsdException w:qFormat="1" w:unhideWhenUsed="0" w:uiPriority="0" w:semiHidden="0"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US" w:eastAsia="uk-UA"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toc 1"/>
    <w:basedOn w:val="1"/>
    <w:qFormat/>
    <w:uiPriority w:val="0"/>
    <w:pPr>
      <w:spacing w:before="120"/>
    </w:pPr>
    <w:rPr>
      <w:rFonts w:eastAsia="方正仿宋_GBK"/>
      <w:color w:val="000000"/>
      <w:sz w:val="28"/>
    </w:rPr>
  </w:style>
  <w:style w:type="paragraph" w:styleId="3">
    <w:name w:val="toc 4"/>
    <w:basedOn w:val="1"/>
    <w:qFormat/>
    <w:uiPriority w:val="0"/>
    <w:pPr>
      <w:ind w:left="720"/>
    </w:pPr>
  </w:style>
  <w:style w:type="paragraph" w:styleId="4">
    <w:name w:val="toc 2"/>
    <w:basedOn w:val="1"/>
    <w:qFormat/>
    <w:uiPriority w:val="0"/>
    <w:pPr>
      <w:ind w:left="240"/>
    </w:pPr>
  </w:style>
  <w:style w:type="table" w:styleId="6">
    <w:name w:val="Table Grid"/>
    <w:basedOn w:val="5"/>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customStyle="1" w:styleId="8">
    <w:name w:val="插入文本样式-插入总体目标文件"/>
    <w:basedOn w:val="1"/>
    <w:qFormat/>
    <w:uiPriority w:val="0"/>
    <w:pPr>
      <w:spacing w:line="500" w:lineRule="exact"/>
      <w:ind w:firstLine="560"/>
    </w:pPr>
    <w:rPr>
      <w:rFonts w:eastAsia="方正仿宋_GBK"/>
      <w:sz w:val="28"/>
    </w:rPr>
  </w:style>
  <w:style w:type="paragraph" w:customStyle="1" w:styleId="9">
    <w:name w:val="插入文本样式-插入职责分类绩效目标文件"/>
    <w:basedOn w:val="1"/>
    <w:qFormat/>
    <w:uiPriority w:val="0"/>
    <w:pPr>
      <w:spacing w:line="500" w:lineRule="exact"/>
      <w:ind w:firstLine="560"/>
    </w:pPr>
    <w:rPr>
      <w:rFonts w:eastAsia="方正仿宋_GBK"/>
      <w:sz w:val="28"/>
    </w:rPr>
  </w:style>
  <w:style w:type="paragraph" w:customStyle="1" w:styleId="10">
    <w:name w:val="插入文本样式-插入实现年度发展规划目标的保障措施文件"/>
    <w:basedOn w:val="1"/>
    <w:qFormat/>
    <w:uiPriority w:val="0"/>
    <w:pPr>
      <w:spacing w:line="500" w:lineRule="exact"/>
      <w:ind w:firstLine="560"/>
    </w:pPr>
    <w:rPr>
      <w:rFonts w:eastAsia="方正仿宋_GBK"/>
      <w:sz w:val="28"/>
    </w:rPr>
  </w:style>
  <w:style w:type="paragraph" w:customStyle="1" w:styleId="11">
    <w:name w:val="单元格样式4"/>
    <w:basedOn w:val="1"/>
    <w:qFormat/>
    <w:uiPriority w:val="0"/>
    <w:pPr>
      <w:jc w:val="right"/>
    </w:pPr>
    <w:rPr>
      <w:rFonts w:ascii="方正书宋_GBK" w:hAnsi="方正书宋_GBK" w:eastAsia="方正书宋_GBK" w:cs="方正书宋_GBK"/>
      <w:sz w:val="21"/>
    </w:rPr>
  </w:style>
  <w:style w:type="paragraph" w:customStyle="1" w:styleId="12">
    <w:name w:val="单元格样式5"/>
    <w:basedOn w:val="1"/>
    <w:qFormat/>
    <w:uiPriority w:val="0"/>
    <w:rPr>
      <w:rFonts w:ascii="方正书宋_GBK" w:hAnsi="方正书宋_GBK" w:eastAsia="方正书宋_GBK" w:cs="方正书宋_GBK"/>
      <w:b/>
      <w:sz w:val="21"/>
    </w:rPr>
  </w:style>
  <w:style w:type="paragraph" w:customStyle="1" w:styleId="13">
    <w:name w:val="单元格样式2"/>
    <w:basedOn w:val="1"/>
    <w:qFormat/>
    <w:uiPriority w:val="0"/>
    <w:rPr>
      <w:rFonts w:ascii="方正书宋_GBK" w:hAnsi="方正书宋_GBK" w:eastAsia="方正书宋_GBK" w:cs="方正书宋_GBK"/>
      <w:sz w:val="21"/>
    </w:rPr>
  </w:style>
  <w:style w:type="paragraph" w:customStyle="1" w:styleId="14">
    <w:name w:val="单元格样式1"/>
    <w:basedOn w:val="1"/>
    <w:qFormat/>
    <w:uiPriority w:val="0"/>
    <w:pPr>
      <w:jc w:val="center"/>
    </w:pPr>
    <w:rPr>
      <w:rFonts w:ascii="方正书宋_GBK" w:hAnsi="方正书宋_GBK" w:eastAsia="方正书宋_GBK" w:cs="方正书宋_GBK"/>
      <w:b/>
      <w:sz w:val="21"/>
    </w:rPr>
  </w:style>
  <w:style w:type="paragraph" w:customStyle="1" w:styleId="15">
    <w:name w:val="单元格样式3"/>
    <w:basedOn w:val="1"/>
    <w:qFormat/>
    <w:uiPriority w:val="0"/>
    <w:pPr>
      <w:jc w:val="center"/>
    </w:pPr>
    <w:rPr>
      <w:rFonts w:ascii="方正书宋_GBK" w:hAnsi="方正书宋_GBK" w:eastAsia="方正书宋_GBK" w:cs="方正书宋_GBK"/>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521</Words>
  <Characters>2974</Characters>
  <Lines>24</Lines>
  <Paragraphs>6</Paragraphs>
  <TotalTime>2</TotalTime>
  <ScaleCrop>false</ScaleCrop>
  <LinksUpToDate>false</LinksUpToDate>
  <CharactersWithSpaces>3489</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2024-01-31T18:38:00Z</dcterms:created>
  <dc:creator>Administrator</dc:creator>
  <cp:lastModifiedBy>Administrator</cp:lastModifiedBy>
  <dcterms:modified xsi:type="dcterms:W3CDTF">2024-02-28T04:12:03Z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8E20CBC937C4478C950F143309CE6DC6_12</vt:lpwstr>
  </property>
</Properties>
</file>